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пункт 4 части 1 статьи 241 Федерального закона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2019, № 30, ст. 4147) изменение, дополнив его подпунктом "и" следующего содержания: "и) деятельность по реализации книжной продукции для детей и юношества, учебной, просветительской и справочной литературы. Критерии отнесения деятельности, осуществляемой субъектами малого и среднего предпринимательства, к деятельности по реализации книжной продукции для детей и юношества, учебной, просветительской и справочной литературы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печати, издательской и полиграфической деятельности.".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Положение подпункта "и" пункта 4 части 1 статьи 241 Федерального закона от 24 июля 2007 года № 209-ФЗ "О развитии малого и среднего предпринимательства в Российской Федерации" действует до 31 декабря 2027 года включительно. (В редакции федеральных законов от 28.12.2022 № 554-ФЗ, от 12.06.2024 № 142-ФЗ)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