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 и 26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5799; 2016, № 27, ст. 4294; 2017, № 31, ст. 4771; 2018, № 32, ст. 5135; 2019, № 8, ст. 714; 2021, № 9, ст. 1468) следующие изменения</w:t>
      </w:r>
    </w:p>
    <w:p>
      <w:r>
        <w:t>в пункте 3 статьи 20: а) подпункт 6 изложить в следующей редакции: "6) сведения о наличии или об отсутствии утвержденных границ территории объекта культурного наследия (копия акта (актов) органа государственной власти об утверждении (изменении) границ территории объекта культурного наследия, описание границ территории объекта культурного наследия с приложением графического описания местоположения этих границ, перечень координат характерных точек этих границ в системе координат, установленной для ведения Единого государственного реестра недвижимости (если имеются);"; б) подпункт 7 изложить в следующей редакции: "7) сведения о наличии или об отсутствии требований к осуществлению деятельности в границах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места (копия акта (актов) соответствующего органа охраны объектов культурного наследия об установлении требований к осуществлению деятельности в границах территории достопримечательного места, требований к градостроительному регламенту в границах территории достопримечательного места (если имеются);"; в) в подпункте 8 слова "градостроительных регламентов" заменить словами "требований к градостроительным регламентам"</w:t>
      </w:r>
    </w:p>
    <w:p>
      <w:r>
        <w:t>пункт 1 статьи 26 изложить в следующей редакции: "1. Физические и юридические лица вправе получать в федеральном органе охраны объектов культурного наследия и региональных органах охраны объектов культурного наследия выписку из реестра, содержащую сведения, указанные в пунктах 2 и 3 статьи 20 настоящего Федерального закона, за исключением сведений, указанных в подпункте 4 пункта 3 статьи 20 настоящего Федерального закона, а также сведений, содержащихся в перечне, указанном в пункте 10 статьи 20 настоящего Федерального закона. В случае наличия в реестре сведений, указанных в подпунктах 6 - 81 и 10 пункта 3 статьи 20 настоящего Федерального закона, в выписке из реестра предоставляются только сведения, содержащие указание на номер и дату принятия органом государственной власти соответствующего акта (актов). Форма выписки из реестра и порядок ее выдачи федеральным органом охраны объектов культурного наследия и региональными органами охраны объектов культурного наследия утверждаются федеральным органом охраны объектов культурного наследия."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