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оружии" и статью 2 Федерального закона "О внесении изменений в Федеральный закон "Об оружии"</w:t>
      </w:r>
    </w:p>
    <w:p>
      <w:r>
        <w:rPr>
          <w:b/>
        </w:rPr>
        <w:t>Статья 1</w:t>
      </w:r>
    </w:p>
    <w:p>
      <w:r>
        <w:t>Внести в Федеральный закон от 13 декабря 1996 года № 150-ФЗ "Об оружии" (Собрание законодательства Российской Федерации, 1996, № 51, ст. 5681; 2002, № 30, ст. 3029; 2003, № 50, ст. 4856; 2008, № 52, ст. 6227; 2009, № 7, ст. 770; 2011, № 1, ст. 10; 2012, № 29, ст. 3993; 2014, № 30, ст. 4228; 2016, № 27, ст. 4160; 2017, № 14, ст. 1996; № 50, ст. 7562; 2019, № 31, ст. 4439; 2021, № 27, ст. 5059, 5141) следующие изменения</w:t>
      </w:r>
    </w:p>
    <w:p>
      <w:r>
        <w:t>в статье 19: а) часть пятую изложить в следующей редакции: "Руководители государственных военизированных организаций и уполномоченные ими другие должностные лица этих организаций по заявлениям граждан Российской Федерации, уволенных или увольняемых с военной службы в указанных организациях с правом ношения военной формы одежды и не имеющих заболеваний, при наличии которых противопоказано владение оружием, передают этим гражданам для пожизненного хранения и ношения с военной формой одежды боевое холодное клинковое оружие (кортики), выданное им в период прохождения военной службы. Хранение боевого холодного клинкового оружия (кортиков) и его ношение с военной формой одежды осуществляются на основании записи о наличии такого права, сделанной государственной военизированной организацией, передавшей данное оружие, в документе, выдаваемом гражданину Российской Федерации при увольнении. Порядок передачи боевого холодного клинкового оружия (кортиков) указанным гражданам для пожизненного хранения и ношения с военной формой одежды и перечень моделей данного оружия устанавливаются Правительством Российской Федерации."; б) в части шестой слова "отдельных моделей боевого холодного клинкового оружия (кортиков) некоторым категориям граждан" заменить словами "боевого холодного клинкового оружия (кортиков) гражданам"; в) часть седьмую признать утратившей силу</w:t>
      </w:r>
    </w:p>
    <w:p>
      <w:r>
        <w:t>часть шестую статьи 20 изложить в следующей редакции: "Боевое холодное клинковое оружие (кортики), переданное гражданам Российской Федерации, указанным в части пятой статьи 19 настоящего Федерального закона, для пожизненного хранения и ношения с военной формой одежды, может быть унаследовано в соответствии с законодательством Российской Федерации гражданами Российской Федерации, получившими лицензии на приобретение оружия в порядке, установленном статьей 9 настоящего Федерального закона. Боевое холодное клинковое оружие (кортики) в двухнедельный срок со дня его получения гражданином Российской Федерации в порядке наследования подлежит регистрации в федеральном органе исполнительной власти, уполномоченном в сфере оборота оружия, или его территориальном органе по месту жительства этого гражданина. Гражданину Российской Федерации, зарегистрировавшему полученное в порядке наследования боевое холодное клинковое оружие (кортики), федеральным органом исполнительной власти, уполномоченным в сфере оборота оружия, или его территориальным органом по месту жительства этого гражданина выдается бессрочное разрешение на хранение данного оружия."</w:t>
      </w:r>
    </w:p>
    <w:p>
      <w:r>
        <w:t>в части третьей статьи 24 слова "отдельных моделей" исключить</w:t>
      </w:r>
    </w:p>
    <w:p>
      <w:r>
        <w:rPr>
          <w:b/>
        </w:rPr>
        <w:t>Статья 2</w:t>
      </w:r>
    </w:p>
    <w:p>
      <w:r>
        <w:t>В части 2 статьи 2 Федерального закона от 28 марта 2017 года № 37-ФЗ "О внесении изменений в Федеральный закон "Об оружии" (Собрание законодательства Российской Федерации, 2017, № 14, ст. 1996) слова "отдельных моделей" и слова "при увольнении с военной службы либо" исключить.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года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