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40 Федерального закона "О статусе сенатора Российской Федерации и статусе депутата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часть первую статьи 40 Федерального закона от 8 мая 1994 года № 3-ФЗ "О статусе сенатора Российской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2005, № 19, ст. 1749; 2012, № 47, ст. 6389; 2013, № 27, ст. 3439; 2016, № 27, ст. 4244; № 52, ст. 7500; 2019, № 27, ст. 3532; 2020, № 52, ст. 8586) изменение, заменив слова "300 тысяч рублей" словами "387 тысяч рублей".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