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50 и 51 Федерального закона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2019, № 18, ст. 2223; 2020, № 31, ст. 5047) следующие изменения: 1) в статье 50: а) пункт 4 части 5 после слова "премии" дополнить словами ", в том числе"; б) дополнить частью 81 следующего содержания: "81.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порядке, определенном Правительством Российской Федерации, а в отношении гражданских служащих субъекта Российской Федерации - нормативным правовым актом субъекта Российской Федерации с учетом положений порядка, определенного Правительством Российской Федерации."; 2) статью 51 изложить в следующей редакции: "Статья 51. Фонд оплаты труда гражданских служащих и работников государственного органа 1. Фонд оплаты труда гражданских служащих и фонд оплаты труда работников, замещающих должности, не являющиеся должностями гражданской службы, составляют фонд оплаты труда гражданских служащих и работников государственного органа.</w:t>
      </w:r>
    </w:p>
    <w:p>
      <w:r>
        <w:rPr>
          <w:b/>
        </w:rPr>
        <w:t xml:space="preserve">2. </w:t>
      </w:r>
      <w:r>
        <w:t>При формировании фондов оплаты труда гражданских служащих государственных органов предусматриваются средства для осуществления выплат, установленных частями 2 и 5 статьи 50 настоящего Федерального закона</w:t>
      </w:r>
    </w:p>
    <w:p>
      <w:r>
        <w:rPr>
          <w:b/>
        </w:rPr>
        <w:t xml:space="preserve">3. </w:t>
      </w:r>
      <w:r>
        <w:t>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бюджетов, предусмотренных для финансового обеспечения выплат, установленных частями 2 и 5 статьи 50 настоящего Федерального закона, а также для финансового обеспечения</w:t>
      </w:r>
    </w:p>
    <w:p>
      <w:r>
        <w:rPr>
          <w:b/>
        </w:rPr>
        <w:t xml:space="preserve">4. </w:t>
      </w:r>
      <w:r>
        <w:t>Порядок формирования фондов оплаты труда федеральных гражданских служащих федеральных государственных органов, предусматривающий количество должностных окладов (в расчете на год) для определения суммы средств, направляемых на осуществление выплат, установленных частями 2 и 5 статьи 50 настоящего Федерального закона, утверждается Президентом Российской Федерации по представлению Правительства Российской Федерации</w:t>
      </w:r>
    </w:p>
    <w:p>
      <w:r>
        <w:rPr>
          <w:b/>
        </w:rPr>
        <w:t xml:space="preserve">5. </w:t>
      </w:r>
      <w:r>
        <w:t>В государственных органах, в которых оплата труда гражданских служащих производится в соответствии с частью 14 статьи 50 настоящего Федерального закона, фонд (соответствующая часть фонда) оплаты труда гражданских служащих формируется на основе показателей эффективности и результативности деятельности государственного органа</w:t>
      </w:r>
    </w:p>
    <w:p>
      <w:r>
        <w:rPr>
          <w:b/>
        </w:rPr>
        <w:t xml:space="preserve">6. </w:t>
      </w:r>
      <w:r>
        <w:t>Порядок формирования фондов оплаты труда работников федеральных государственных органов, замещающих должности, не являющиеся должностями федеральной гражданской службы, устанавливается Правительством Российской Федерации</w:t>
      </w:r>
    </w:p>
    <w:p>
      <w:r>
        <w:rPr>
          <w:b/>
        </w:rPr>
        <w:t xml:space="preserve">7. </w:t>
      </w:r>
      <w:r>
        <w:t>Формирование фондов оплаты труда гражданских служащих и работников, замещающих должности, не являющиеся должностями гражданской службы, органов публичной власти федеральной территории "Сириус" и территориальной избирательной комиссии федеральной территории "Сириус" осуществляется в соответствии с положениями частей 1, 2, 3 (за исключением пункта 1), 4 - 6 настоящей статьи</w:t>
      </w:r>
    </w:p>
    <w:p>
      <w:r>
        <w:rPr>
          <w:b/>
        </w:rPr>
        <w:t xml:space="preserve">8. </w:t>
      </w:r>
      <w:r>
        <w:t>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работников, замещающих должности, не являющиеся должностями гражданской службы субъекта Российской Федерации,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Федерации, предусмотренных частями 4 и 6 настоящей статьи."</w:t>
      </w:r>
    </w:p>
    <w:p>
      <w:r>
        <w:rPr>
          <w:b/>
        </w:rPr>
        <w:t xml:space="preserve">3. </w:t>
      </w:r>
      <w:r>
        <w:t>выплаты районного коэффициента (коэффициента) в случаях, установленных законодательством Российской Федерации, в размерах, установленных нормативными правовыми актами Российской Федерации и нормативными правовыми актами субъектов Российской Федерации соответственно</w:t>
      </w:r>
    </w:p>
    <w:p>
      <w:r>
        <w:rPr>
          <w:b/>
        </w:rPr>
        <w:t xml:space="preserve">3. </w:t>
      </w:r>
      <w:r>
        <w:t>выплаты в отдельных государственных органах повышенного денежного содержания, размер которого устанавливается Президентом Российской Федерации и нормативным правовым актом субъекта Российской Федерации соответственно</w:t>
      </w:r>
    </w:p>
    <w:p>
      <w:r>
        <w:rPr>
          <w:b/>
        </w:rPr>
        <w:t xml:space="preserve">3. </w:t>
      </w:r>
      <w:r>
        <w:t>иных выплат, установленных настоящим Федеральным законом, другими федеральными законами, иными нормативными правовыми актами Российской Федерации и нормативными правовыми актами субъектов Российской Федерации соответственно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</w:t>
      </w:r>
    </w:p>
    <w:p>
      <w:r>
        <w:rPr>
          <w:b/>
        </w:rPr>
        <w:t xml:space="preserve">2. </w:t>
      </w:r>
      <w:r>
        <w:t>Положения Федерального закона от 27 июля 2004 года № 79-ФЗ "О государственной гражданской службе Российской Федерации" (в редакции настоящего Федерального закона) в отношении территориальных органов (органов) федеральных государственных органов, аппаратов федеральных судов общей юрисдикции и арбитражных судов Российской Федерации, управлений Судебного департамента при Верховном Суде Российской Федерации в субъектах Российской Федерации, представительств Российской Федерации и представительств федеральных органов исполнительной власти за рубежом применяются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