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№ 45, ст. 4377; 2006, № 30, ст. 3290; 2007, № 50, ст. 6245; 2009, № 29, ст. 3616; 2011, № 7, ст. 901; 2012, № 31, ст. 4318; 2013, № 23, ст. 2882; 2014, № 30, ст. 4254; 2015, № 27, ст. 3957; № 29, ст. 4380; 2016, № 1, ст. 82; № 27, ст. 4224; 2021, № 24, ст. 4226; № 27, ст. 5159) следующие изменения: 1) в статье 8: а) пункт 1 дополнить подпунктом 4 следующего содержания: "4) деятельность юридических лиц, осуществляющих разработку и изготовление подлежащей обязательной сертификации в соответствии с подпунктами 2, 21 и 3 настоящего пункта авиационной техники, за исключением легких, сверхлегких гражданских воздушных судов нетиповой конструкции, не осуществляющих коммерческих воздушных перевозок и авиационных работ, а также светосигнального и метеорологического оборудования, устанавливаемого на сертифицированных аэродромах, предназначенных для взлета, посадки, руления и стоянки гражданских воздушных судов. Действие требований, установленных настоящим подпунктом,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инноваций, утверждаемой в соответствии с Федеральным законом от 31 июля 2020 года № 258-ФЗ "Об экспериментальных правовых режимах в сфере цифровых инноваций в Российской Федерации"."; б) в абзаце первом пункта 3 слова "разработку и изготовление воздушных судов и другой авиационной техники," исключить, слова "гражданских воздушных судов," заменить словами "подлежащих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легких, сверхлегких гражданских воздушных судов, не осуществляющих коммерческих воздушных перевозок и авиационных работ, управление поддержанием летной годности 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легких, сверхлегких гражданских воздушных судов, не осуществляющих коммерческих воздушных перевозок и авиационных работ,"; (Пункт в редакции Федерального закона от 14.03.2022 № 56-ФЗ) 2) в пункте 32 статьи 33 слово "учету" заменить словами "государственному учету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гражданской авиации,"; 3) в статье 34: а) пункт 22 изложить в следующей редакции: "22. На экспериментальные воздушные суда и беспилотные гражданские воздушные суда с максимальной взлетной массой от 0,25 килограмма до 30 килограммов, ввезенные в Российскую Федерацию или произведенные в Российской Федерации, наносятся учетные опознавательные знаки."; б) в пункте 6 слова "и регистрационные" заменить словами ", регистрационные и учетные"; 4) статью 35 изложить в следующей редакции: "Статья 35. Летная годность беспилотных авиационных систем и (или) их элементов, гражданских воздушных судов, авиационных двигателей, воздушных винтов 1. Летная годность беспилотной авиационной системы и (или) ее элемента, гражданского воздушного судна, авиационного двигателя, воздушного винта - состояние беспилотной авиационной системы и (или) ее элемента, гражданского воздушного судна, авиационного двигателя, воздушного винта, при котором они соответствуют типовой конструкции или характеристикам, установленным актом оценки воздушного судна на его соответствие требованиям к летной годности и требованиям в области охраны окружающей среды от воздействия деятельности в области авиации, и способны обеспечивать их безопасную эксплуатацию.</w:t>
      </w:r>
    </w:p>
    <w:p>
      <w:r>
        <w:rPr>
          <w:b/>
        </w:rPr>
        <w:t xml:space="preserve">2. </w:t>
      </w:r>
      <w:r>
        <w:t>Требования к летной годности беспилотных авиационных систем и (или) их элементов, гражданских воздушных судов, авиационных двигателей, воздушных винтов и требования в области охраны окружающей среды от воздействия деятельности в области авиации (далее - требования к летной годности и к охране окружающей среды) устанавливаются нормами летной годности, которые утверждаются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воздушного транспорта (гражданской авиации), и обязательны для применения федеральными органами исполнительной власти, а также юридическими и физическими лицами, участвующими в разработке, испытаниях, серийном производстве, приемке, эксплуатации, ремонте и техническом обслуживании беспилотных авиационных систем и (или) их элементов, гражданских воздушных судов, авиационных двигателей, воздушных винтов. Указанные нормы летной годности не подлежат государственной регистрации."; (В редакции Федерального закона от 14.03.2022 № 56-ФЗ) 5) в статье 37: а) в абзаце первом пункта 1 слова "к летной годности и к охране окружающей среды" заменить словами "сертификационного базиса"; б) дополнить пунктом 11 следующего содержания: "11. Сертификационный базис - совокупность требований, необходимых для обеспечения безопасной эксплуатации беспилотных авиационных систем и (или) их элементов, гражданских воздушных судов, авиационных двигателей, воздушных винтов и охраны окружающей среды от воздействия деятельности в области авиации. Сертификационный базис разрабатывается юридическим лицом, осуществляющим разработку беспилотной авиационной системы и (или) ее элемента, гражданского воздушного судна, авиационного двигателя, воздушного винта на основании требований к летной годности и к охране окружающей среды, применимых к конкретному типу беспилотной авиационной системы и (или) ее элемента, гражданского воздушного судна, авиационного двигателя, воздушного винта, и утверждается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гражданской авиации. Порядок разработки и утверждения сертификационного базиса устанавливается федеральными авиационными правилами."; в) в пункте 3 слова "в установленном порядке" заменить словами "в порядке, установленном федеральными авиационными правилами,"; г) пункт 4 изложить в следующей редакции: "4. Обеспечение соответствия требованиям сертификационного базиса типовых конструкций беспилотных авиационных систем и (или) их элементов, гражданских воздушных судов, авиационных двигателей, воздушных винтов либо изменения их типовых конструкций возлагается на разработчика беспилотных авиационных систем и (или) их элементов, гражданских воздушных судов, авиационных двигателей, воздушных винтов либо разработчика изменений их типовых конструкций. Обеспечение соответствия каждых серийно производимой беспилотной авиационной системы и (или) ее элемента, гражданского воздушного судна, авиационного двигателя, воздушного винта типовой конструкции возлагается на изготовителя."; д) пункт 7 после слова "сертификации" дополнить словами "беспилотных авиационных систем и (или) их элементов,";</w:t>
      </w:r>
    </w:p>
    <w:p>
      <w:r>
        <w:rPr>
          <w:b/>
        </w:rPr>
        <w:t xml:space="preserve">2. </w:t>
      </w:r>
      <w:r>
        <w:t>Управление поддержанием летной годности - комплекс мер по организации поддержания летной годности, определенных федеральными авиационными правилами и выполняемых организацией, осуществляющей управление поддержанием летной годности 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легких, сверхлегких гражданских воздушных судов, не осуществляющих коммерческих воздушных перевозок и авиационных работ, в порядке, определенном федеральными авиационными правилами, указанными в настоящем пункте</w:t>
      </w:r>
    </w:p>
    <w:p>
      <w:r>
        <w:rPr>
          <w:b/>
        </w:rPr>
        <w:t xml:space="preserve">3. </w:t>
      </w:r>
      <w:r>
        <w:t>Требования к организациям, осуществляющим управление поддержанием летной годности 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легких, сверхлегких гражданских воздушных судов, не осуществляющих коммерческих воздушных перевозок и авиационных работ, в том числе к персоналу таких организаций, устанавливаются федеральными авиационными правилами.";</w:t>
      </w:r>
    </w:p>
    <w:p>
      <w:r>
        <w:rPr>
          <w:b/>
        </w:rPr>
        <w:t xml:space="preserve">2. </w:t>
      </w:r>
      <w:r>
        <w:t>в статье 371:</w:t>
      </w:r>
    </w:p>
    <w:p>
      <w:r>
        <w:rPr>
          <w:b/>
        </w:rPr>
        <w:t xml:space="preserve">2. </w:t>
      </w:r>
      <w:r>
        <w:t>дополнить статьей 372 следующего содержания: "Статья 372. Поддержание летной годности 1. Поддержание летной годности - совокупность процессов, обеспечивающих соответствие беспилотных авиационных систем и (или) их элементов, гражданских воздушных судов, авиационных двигателей, воздушных винтов требованиям к летной годности и к охране окружающей среды и поддержание беспилотных авиационных систем и (или) их элементов, гражданских воздушных судов, авиационных двигателей, воздушных винтов в состоянии, соответствующем требованиям эксплуатационной документации и воздушного законодательства Российской Федерации, на протяжении срока их службы. Порядок поддержания летной годности устанавливается федеральными авиационными правилами в зависимости от максимальной взлетной массы гражданских воздушных судов и целей их использования (коммерческие воздушные перевозки, авиационные работы, полеты авиации общего назначения)</w:t>
      </w:r>
    </w:p>
    <w:p>
      <w:r>
        <w:rPr>
          <w:b/>
        </w:rPr>
        <w:t xml:space="preserve">2. </w:t>
      </w:r>
      <w:r>
        <w:t>пункты 3 и 4 признать утратившими силу</w:t>
      </w:r>
    </w:p>
    <w:p>
      <w:r>
        <w:rPr>
          <w:b/>
        </w:rPr>
        <w:t xml:space="preserve">2. </w:t>
      </w:r>
      <w:r>
        <w:t>пункт 6 изложить в следующей редакции: "6. Техническое обслуживание беспилотных авиационных систем и (или) их элементов, гражданских воздушных судов, авиационных двигателей, воздушных винтов - выполнение работ на беспилотных авиационных системах и (или) их элементах, гражданских воздушных судах, авиационных двигателях, воздушных винтах по поддержанию летной годности беспилотных авиационных систем и (или) их элементов, гражданских воздушных судов, авиационных двигателей, воздушных винтов, включая контрольно-восстановительные работы, проверки их частей, замены их частей, устранения дефектов, выполняемые как в отдельности, так и в сочетании, а также практическое осуществление изменений их типовых конструкций или ремонта."</w:t>
      </w:r>
    </w:p>
    <w:p>
      <w:r>
        <w:rPr>
          <w:b/>
        </w:rPr>
        <w:t xml:space="preserve">2. </w:t>
      </w:r>
      <w:r>
        <w:t>пункт 7 изложить в следующей редакции: "7. Правила наземного обслуживания гражданских воздушных судов и технического обслуживания подлежащих обязательной сертификации беспилотных авиационных систем и (или) их элементов, гражданских воздушных судов, авиационных двигателей, воздушных винтов, за исключением легких, сверхлегких гражданских воздушных судов, не осуществляющих коммерческих воздушных перевозок и авиационных работ, устанавливаются федеральными авиационными правилами и включают в себя в том числе перечень работ по наземному и техническому обслуживанию. Правила технического обслуживания устанавливаются в зависимости от максимальной взлетной массы гражданских воздушных судов и целей их использования (коммерческие воздушные перевозки, авиационные работы, полеты авиации общего назначения)."</w:t>
      </w:r>
    </w:p>
    <w:p>
      <w:r>
        <w:rPr>
          <w:b/>
        </w:rPr>
        <w:t xml:space="preserve">2. </w:t>
      </w:r>
      <w:r>
        <w:t>пункт 8 дополнить абзацем следующего содержания: "Форма и порядок выдачи документов, устанавливающих ограничения эксплуатации гражданских воздушных судов, порядок снятия ограничений эксплуатации гражданских воздушных судов устанавливаются федеральными авиационными правилами."</w:t>
      </w:r>
    </w:p>
    <w:p>
      <w:r>
        <w:rPr>
          <w:b/>
        </w:rPr>
        <w:t xml:space="preserve">3. </w:t>
      </w:r>
      <w:r>
        <w:t>абзац первый пункта 1 статьи 53 изложить в следующей редакции: (В редакции Федерального закона от 14.03.2022 № 56-ФЗ) "1. К выполнению функций членов экипажа и функций специалистов по техническому обслуживанию гражданского воздушного судна, за исключением сверхлегкого пилотируемого гражданского воздушного судна с массой конструкции 115 килограммов и менее и беспилотной авиационной системы в составе с беспилотным гражданским воздушным судном с максимальной взлетной массой 30 килограммов и менее, функций сотрудников по обеспечению полетов гражданской авиации, диспетчерскому обслуживанию воздушного движения допускаются лица из числа специалистов авиационного персонала гражданской авиации, имеющие выданные уполномоченным органом в области гражданской авиации соответствующие свидетельства."</w:t>
      </w:r>
    </w:p>
    <w:p>
      <w:r>
        <w:rPr>
          <w:b/>
        </w:rPr>
        <w:t xml:space="preserve">3. </w:t>
      </w:r>
      <w:r>
        <w:t>в статье 88:</w:t>
      </w:r>
    </w:p>
    <w:p>
      <w:r>
        <w:rPr>
          <w:b/>
        </w:rPr>
        <w:t xml:space="preserve">3. </w:t>
      </w:r>
      <w:r>
        <w:t>пункт 11 статьи 94 изложить в следующей редакции: "11. В случае, если все принятые для поиска людей, потерпевших бедствие на море, меры не дали результатов, решение о прекращении поиска людей, потерпевших бедствие на море, с привлечением поисковых и аварийно-спасательных сил и средств, включая беспилотные воздушные суда и беспилотные авиационные системы, авиационных предприятий и организаций государственной и экспериментальной авиации, а также владельцев беспилотных воздушных судов принимается уполномоченным органом, принявшим решение о поиске людей, терпящих или потерпевших бедствие на море, с привлечением таких сил и средств."</w:t>
      </w:r>
    </w:p>
    <w:p>
      <w:r>
        <w:rPr>
          <w:b/>
        </w:rPr>
        <w:t xml:space="preserve">3. </w:t>
      </w:r>
      <w:r>
        <w:t>пункт 2 изложить в следующей редакции: "2. К обеспечению и проведению поисковых и аварийно-спасательных работ могут привлекаться поисковые и аварийно-спасательные силы и средства, включая беспилотные воздушные суда и беспилотные авиационные системы, авиационных предприятий и организаций государственной и экспериментальной авиации, а также владельцы беспилотных воздушных судов."</w:t>
      </w:r>
    </w:p>
    <w:p>
      <w:r>
        <w:rPr>
          <w:b/>
        </w:rPr>
        <w:t xml:space="preserve">3. </w:t>
      </w:r>
      <w:r>
        <w:t>в пункте 3 второе предложение изложить в следующей редакции: "Расходы авиационных предприятий и организаций экспериментальной авиации на поддержание готовности поисковых и аварийно-спасательных сил и средств, проведение поисковых и аварийно-спасательных работ и участие в их обеспечении, а также расходы владельцев беспилотных воздушных судов на проведение поисковых и аварийно-спасательных работ и участие в их обеспечении возмещаются за счет средств федерального бюджета в порядке, установленном Правительством Российской Федерации."</w:t>
      </w:r>
    </w:p>
    <w:p>
      <w:r>
        <w:rPr>
          <w:b/>
        </w:rPr>
        <w:t xml:space="preserve">3. </w:t>
      </w:r>
      <w:r>
        <w:t>пункт 5 изложить в следующей редакции: "5. Порядок привлечения поисковых и аварийно-спасательных сил и средств, включая беспилотные воздушные суда и беспилотные авиационные системы, авиационных предприятий и организаций государственной и экспериментальной авиации, а также владельцев беспилотных воздушных судов к проведению поисковых и аварийно-спасательных работ для оказания помощи пассажирам и экипажам терпящих или потерпевших бедствие воздушных судов, а также людям, терпящим или потерпевшим бедствие на море, устанавливается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