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 и о приостановлении действия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2021, № 18, ст. 3072; № 22, ст. 3691; № 24, ст. 4188; № 27, ст. 5177; Российская газета, 2021, 10 декабря) следующие изменения</w:t>
      </w:r>
    </w:p>
    <w:p>
      <w:r>
        <w:t>в части 1 статьи 12: а) пункт 8 изложить в следующей редакции: "8) разработка, производство, испытание, установка, монтаж, техническое обслуживание, ремонт, утилизация и реализация вооружения и военной техники, разработка, производство, испытание, хранение, реализация и утилизация боеприпасов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документами);"; б) пункт 9 изложить в следующей редакции: "9) разработка, производство, испытание, ремонт и утилизация гражданского и служебного оружия и основных частей огнестрельного оружия, разработка, производство, испытание, утилизация патронов к гражданскому и служебному оружию и составных частей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документами);"; в) пункт 91 изложить в следующей редакции: "91) хранение и торговля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документами);"; г) пункт 10 изложить в следующей редакции: "10) разработка, производство, испытание, хранение, реализация (в том числе распространение), утилизация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документами);"</w:t>
      </w:r>
    </w:p>
    <w:p>
      <w:r>
        <w:t>в статье 192: а) в части 4 слова "48 - 51 и 55" заменить словами "48 - 51, 55 и 58"; б) в части 5: пункты 2 - 5 изложить в следующей редакции: "2) федеральный государственный лицензионный контроль (надзор) за деятельностью по разработке, производству, испытанию и ремонту авиационной техники (за исключением беспилотных авиационных систем и (или) их элементов, включающих беспилотные гражданские воздушные суда с максимальной взлетной массой 30 килограммов и менее)</w:t>
      </w:r>
    </w:p>
    <w:p>
      <w:r>
        <w:t>федеральный государственный лицензионный контроль (надзор) за деятельностью по разработке, производству, испытанию, установке, монтажу, техническому обслуживанию, ремонту, утилизации и реализации вооружения и военной техники, разработке, производству, испытанию, хранению, реализации и утилизации боеприпасов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</w:t>
      </w:r>
    </w:p>
    <w:p>
      <w:r>
        <w:t>федеральный государственный лицензионный контроль (надзор) за деятельностью по разработке, производству, испытанию, ремонту и утилизации гражданского и служебного оружия и основных частей огнестрельного оружия, разработке, производству, испытанию, утилизации патронов к гражданскому и служебному оружию и составных частей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</w:t>
      </w:r>
    </w:p>
    <w:p>
      <w:r>
        <w:t>федеральный государственный лицензионный контроль (надзор) за деятельностью по разработке, производству, испытанию, хранению, реализации (в том числе распространению), утилизации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документами);"; дополнить пунктом 21 следующего содержания: "21) федеральный государственный лицензионный контроль (надзор) за деятельностью по сервисному обслуживанию вооружения и военной техники."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до 1 марта 2022 года действие пункта 58 части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2021, № 18, ст. 3072; № 22, ст. 3691; № 24, ст. 4188; № 27, ст. 5177; Российская газета, 2021, 10 декабря)</w:t>
      </w:r>
    </w:p>
    <w:p>
      <w:r>
        <w:rPr>
          <w:b/>
        </w:rPr>
        <w:t xml:space="preserve">2. </w:t>
      </w:r>
      <w:r>
        <w:t>Приостановить до 1 марта 2022 года действие пункта 10 части 1 статьи 12 Федерального закона от 29 декабря 2012 года № 275-ФЗ "О государственном оборонном заказе" (Собрание законодательства Российской Федерации, 2012, № 53, ст. 7600; 2017, № 31, ст. 4786; 2021, № 22, ст. 3691)</w:t>
      </w:r>
    </w:p>
    <w:p>
      <w:r>
        <w:rPr>
          <w:b/>
        </w:rPr>
        <w:t>Статья 3</w:t>
      </w:r>
    </w:p>
    <w:p>
      <w:r>
        <w:t>Признать утратившими силу части 2 и 3 статьи 4 Федерального закона от 26 мая 2021 года № 156-ФЗ "О внесении изменений в отдельные законодательные акты Российской Федерации" (Собрание законодательства Российской Федерации, 2021, № 22, ст. 3691).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марта 2022 года</w:t>
      </w:r>
    </w:p>
    <w:p>
      <w:r>
        <w:rPr>
          <w:b/>
        </w:rPr>
        <w:t xml:space="preserve">3. </w:t>
      </w:r>
      <w:r>
        <w:t>Осуществление деятельности, связанной с сервисным обслуживанием вооружения и военной техники, без лицензии не допускается с 1 марта 2022 года</w:t>
      </w:r>
    </w:p>
    <w:p>
      <w:r>
        <w:rPr>
          <w:b/>
        </w:rPr>
        <w:t xml:space="preserve">4. </w:t>
      </w:r>
      <w:r>
        <w:t>Требование о наличии лицензии на сервисное обслуживание вооружения и военной техники не применяется к правоотношениям, возникшим до 1 марта 2022 года, в связи с заключением государственных контрактов, предусматривающих сервисное обслуживание вооружения и военной техники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