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присяжных заседателях федеральных судов общей юрисдикции в Российской Федерации"</w:t>
      </w:r>
    </w:p>
    <w:p>
      <w:r>
        <w:rPr>
          <w:b/>
        </w:rPr>
        <w:t>Статья 1</w:t>
      </w:r>
    </w:p>
    <w:p>
      <w:r>
        <w:t>Внести в часть 1 статьи 11 Федерального закона от 20 августа 2004 года № 113-ФЗ "О присяжных заседателях федеральных судов общей юрисдикции в Российской Федерации" (Собрание законодательства Российской Федерации, 2004, № 34, ст. 3528) изменение, дополнив ее предложением следующего содержания: "Порядок выплаты присяжным заседателям компенсационного вознаграждения устанавливается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