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Водного кодекса Российской Федерации и статью 22 Федерального закона "О защите конкуренции"</w:t>
      </w:r>
    </w:p>
    <w:p>
      <w:r>
        <w:rPr>
          <w:b/>
        </w:rPr>
        <w:t>Статья 1</w:t>
      </w:r>
    </w:p>
    <w:p>
      <w:r>
        <w:t>Внести в статью 40 Водного кодекса Российской Федерации (Собрание законодательства Российской Федерации, 2006, № 23, ст. 2381; 2008, № 29, ст. 3418) следующие изменения</w:t>
      </w:r>
    </w:p>
    <w:p>
      <w:r>
        <w:t>часть 3 признать утратившей силу</w:t>
      </w:r>
    </w:p>
    <w:p>
      <w:r>
        <w:t>дополнить частью 4 следующего содержания: "4. Государственный контроль за экономической концентрацией в области использования водных объектов осуществляется в соответствии с Федеральным законом от 26 июля 2006 года № 135-ФЗ "О защите конкуренции"."</w:t>
      </w:r>
    </w:p>
    <w:p>
      <w:r>
        <w:rPr>
          <w:b/>
        </w:rPr>
        <w:t>Статья 2</w:t>
      </w:r>
    </w:p>
    <w:p>
      <w:r>
        <w:t>Внести в статью 22 Федерального закона от 26 июля 2006 года № 135-ФЗ "О защите конкуренции" (Собрание законодательства Российской Федерации, 2006, № 31, ст. 3434; 2009, № 29, ст. 3601) следующие изменения</w:t>
      </w:r>
    </w:p>
    <w:p>
      <w:r>
        <w:t>в пункте 1 слова "водных ресурсов" заменить словами "водных объектов"</w:t>
      </w:r>
    </w:p>
    <w:p>
      <w:r>
        <w:t>в пункте 4 слова "водных ресурсов" заменить словами "водных объектов"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