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19 Федерального закона "О рекламе"</w:t>
      </w:r>
    </w:p>
    <w:p>
      <w:r>
        <w:rPr>
          <w:b/>
        </w:rPr>
        <w:t>Статья 1</w:t>
      </w:r>
    </w:p>
    <w:p>
      <w:r>
        <w:t>Внести в статью 19 Федерального закона от 13 марта 2006 года № 38-ФЗ "О рекламе" (Собрание законодательства Российской Федерации, 2006, № 12, ст. 1232; 2007, № 30, ст. 3807; 2009, № 39, ст. 4542; 2011, № 27, ст. 3880; 2012, № 31, ст. 4322; 2013, № 19, ст. 2325; 2014, № 30, ст. 4265; 2015, № 10, ст. 1420; 2018, № 28, ст. 4147; 2021, № 22, ст. 3685) следующие изменения</w:t>
      </w:r>
    </w:p>
    <w:p>
      <w:r>
        <w:t>в части 92 слова "частей 51, 56, 57" заменить словами "части 5 в случае, если для установки и эксплуатации рекламной конструкции используется общее имущество собственников помещений в многоквартирном доме, частей 51, 56, 57"</w:t>
      </w:r>
    </w:p>
    <w:p>
      <w:r>
        <w:t>в пункте 6 части 15 слова "частями 51, 56, 57" заменить словами "частью 5 в случае, если для установки и эксплуатации рекламной конструкции используется общее имущество собственников помещений в многоквартирном доме, частями 51, 56, 57"</w:t>
      </w:r>
    </w:p>
    <w:p>
      <w:r>
        <w:t>в пункте 5 части 18 слова "частями 51, 56, 57" заменить словами "частью 5 в случае, если для установки и эксплуатации рекламной конструкции используется общее имущество собственников помещений в многоквартирном доме, частями 51, 56, 57"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тридцати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