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 Федерального закона "О рекламе"</w:t>
      </w:r>
    </w:p>
    <w:p>
      <w:r>
        <w:rPr>
          <w:b/>
        </w:rPr>
        <w:t>Статья 1</w:t>
      </w:r>
    </w:p>
    <w:p>
      <w:r>
        <w:t>Внести в часть 2 статьи 25 Федерального закона от 13 марта 2006 года № 38-ФЗ "О рекламе" (Собрание законодательства Российской Федерации, 2006, № 12, ст. 1232; 2013, № 30, ст. 4033) изменение, изложив ее в следующей редакции: "2. Реклама продуктов, предназначенных для использования в качестве заменителей женского молока, и продуктов, включенных в рацион ребенка в течение его первого года жизни, должна содержать утверждение о преимуществах грудного вскармливания детей, сведения о возрастных ограничениях применения таких продуктов и предупреждение о необходимости консультаций специалистов.".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