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34 Федерального закона "О территориях опережающего социально-экономического развития в Российской Федерации"</w:t>
      </w:r>
    </w:p>
    <w:p>
      <w:r>
        <w:rPr>
          <w:b/>
        </w:rPr>
        <w:t>Статья 1</w:t>
      </w:r>
    </w:p>
    <w:p>
      <w:r>
        <w:t>Внести в статью 34 Федерального закона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26; 2016, № 27, ст. 4185; 2019, № 30, ст. 4156) следующие изменения</w:t>
      </w:r>
    </w:p>
    <w:p>
      <w:r>
        <w:t>в части 3: а) пункт 4 изложить в следующей редакции: "4) юридическое лицо на дату включения в реестр резидентов территорий опережающего социально-экономического развития, указанных в части 1 настоящей статьи, не является градообразующей организацией монопрофильного муниципального образования Российской Федерации (моногорода);"; б) дополнить пунктом 5 следующего содержания: "5) юридическое лицо не является дочерней организацией градообразующей организации монопрофильного муниципального образования Российской Федерации (моногорода)."</w:t>
      </w:r>
    </w:p>
    <w:p>
      <w:r>
        <w:t>дополнить частью 41 следующего содержания: "41. Если в рамках реализации инвестиционного проекта резидентом территории опережающего социально-экономического развития, указанной в части 1 настоящей статьи, созданы рабочие места в количестве, превышающем 20 процентов среднесписочной численности работников всех организаций, осуществляющих деятельность на территории муниципального образования, такое юридическое лицо не является градообразующей организацией, определенной частью 4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