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суда района имени Полины Осипенко Хабаровского края и образовании постоянного судебного присутствия в составе Солнечного районного суда Хабаровского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суд района имени Полины Осипенко Хабаровского края, передав относящиеся к его ведению вопросы осуществления правосудия в юрисдикцию Солнечного районного суда Хабаровского края</w:t>
      </w:r>
    </w:p>
    <w:p>
      <w:r>
        <w:t>установить, что юрисдикция Солнечного районного суда Хабаровского края распространяется на территории Солнечного района Хабаровского края и района имени Полины Осипенко Хабаровского края в границах, существующих на день вступления в силу настоящего Федерального закона</w:t>
      </w:r>
    </w:p>
    <w:p>
      <w:r>
        <w:t>образовать в составе Солнечного районного суда Хабаровского края постоянное судебное присутствие в селе имени Полины Осипенко Хабаровского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