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2006, № 30, ст. 3286; 2007, № 49, ст. 6071; 2008, № 19, ст. 2094; № 30, ст. 3616; 2009, № 19, ст. 2283; 2010, № 21, ст. 2524; № 40, ст. 4969; № 52, ст. 7000; 2011, № 1, ст. 29; № 13, ст. 1689; № 17, ст. 2321; 2012, № 53, ст. 7645; 2013, № 23, ст. 2866; № 27, ст. 3461, 3477; № 30, ст. 4036, 4037, 4057, 4081; № 52, ст. 6955; 2014, № 16, ст. 1828; № 19, ст. 2311, 2332; № 48, ст. 6638; № 49, ст. 6918; 2015, № 1, ст. 72; № 21, ст. 2984; № 27, ст. 3951, 3990; № 29, ст. 4339; № 48, ст. 6709; 2016, № 1, ст. 58; 2017, № 17, ст. 2459; № 31, ст. 4765; 2018, № 1, ст. 82; № 53, ст. 8454; 2019, № 18, ст. 2224; № 23, ст. 2904; № 25, ст. 3164, 3165; № 31, ст. 4416; 2020, № 6, ст. 595; № 31, ст. 5027; 2021, № 1, ст. 56; № 9, ст. 1469; № 27, ст. 5102, 5185; 2022, № 14, ст. 2200) следующие изменения</w:t>
      </w:r>
    </w:p>
    <w:p>
      <w:r>
        <w:t>в статье 3: а) слово "Законодательство" заменить словами "1. Законодательство"; б) дополнить пунктом 2 следующего содержания: "2. В целях обеспечения национальной безопасности, решения иных задач внутренней и внешней политики особенности правового положения отдельных категорий иностранных граждан, носящие временный характер, могут определяться указами Президента Российской Федерации."</w:t>
      </w:r>
    </w:p>
    <w:p>
      <w:r>
        <w:t>пункт 2 статьи 8 дополнить подпунктом 16 следующего содержания: "16) иностранному гражданину, являющемуся специалистом в сфере информационных технологий и заключившему трудовой договор или гражданско-правовой договор на выполнение работ (оказание услуг) с организацией, осуществляющей деятельность в области информационных технологий и получившей в порядке, установленном Правительством Российской Федерации, документ о государственной аккредитации организации, осуществляющей деятельность в области информационных технологий (за исключением организаций, имеющих статус резидента технико-внедренческой особой экономической зоны), и членам его семьи (супругу (супруге), детям (в том числе усыновленным), супругам детей, родителям (в том числе приемным), супругам родителей, бабушкам, дедушкам, внукам)."</w:t>
      </w:r>
    </w:p>
    <w:p>
      <w:r>
        <w:t>статью 9 дополнить пунктом 83 следующего содержания: "83. Вид на жительство иностранного гражданина и членов его семьи, указанных в подпункте 16 пункта 2 статьи 8 настоящего Федерального закона, аннулируется в случаях, предусмотренных пунктами 1 и 2 настоящей статьи, а также в случае, если в течение тридцати рабочих дней со дня расторжения трудового договора или гражданско-правового договора на выполнение работ (оказание услуг) с организацией, осуществляющей деятельность в области информационных технологий и получившей в порядке, установленном Правительством Российской Федерации, документ о государственной аккредитации организации, осуществляющей деятельность в области информационных технологий (за исключением организаций, имеющих статус резидента технико-внедренческой особой экономической зоны), иностранный гражданин, являющийся специалистом в сфере информационных технологий, не заключил новый трудовой договор или гражданско-правовой договор на выполнение работ (оказание услуг) с такой организацией, либо в случае, если государственная аккредитация такой организации аннулирована."</w:t>
      </w:r>
    </w:p>
    <w:p>
      <w:r>
        <w:t>пункт 4 статьи 13 дополнить подпунктом 14 следующего содержания: "14) являющихся специалистами в сфере информационных технологий и заключивших трудовой договор или гражданско-правовой договор на выполнение работ (оказание услуг) с организациями, осуществляющими деятельность в области информационных технологий и получившими в порядке, установленном Правительством Российской Федерации, документ о государственной аккредитации организации, осуществляющей деятельность в области информационных технологий (за исключением организаций, имеющих статус резидента технико-внедренческой особой экономической зоны)."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