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подпункт 5 пункта 3 статьи 6 Федерального закона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2003, № 1, ст. 13; 2008, № 18, ст. 1942; 2009, № 30, ст. 3739; № 52, ст. 6454; 2010, № 49, ст. 6409; 2011, № 29, ст. 4291; № 45, ст. 6335; № 49, ст. 7037, 7057; 2012, № 50, ст. 6966; 2013, № 49, ст. 6352; № 52, ст. 6986; 2014, № 30, ст. 4217; 2016, № 27, ст. 4183; 2018, № 31, ст. 4858; 2019, № 14, ст. 1461; № 51, ст. 7488; 2021, № 52, ст. 8974; 2022, № 1, ст. 43; № 9, ст. 1250) следующие изменения</w:t>
      </w:r>
    </w:p>
    <w:p>
      <w:r>
        <w:t>в абзаце третьем слово "Федерации;" заменить словом "Федерации."</w:t>
      </w:r>
    </w:p>
    <w:p>
      <w:r>
        <w:t>дополнить абзацем следующего содержания: "Сумма средств пенсионных накоплений, оставшихся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 полученных Пенсионным фондом Российской Федерации от конкурсного управляющего (ликвидатора) такого негосударственного пенсионного фонда, отражается Пенсионным фондом Российской Федерации в специальной части индивидуального лицевого счета застрахованного лица в качестве результата инвестирования страховых взносов на финансирование накопительной пенсии;"</w:t>
      </w:r>
    </w:p>
    <w:p>
      <w:r>
        <w:rPr>
          <w:b/>
        </w:rPr>
        <w:t>Статья 2</w:t>
      </w:r>
    </w:p>
    <w:p>
      <w:r>
        <w:t>Абзац второй пункта 1 статьи 3612 Федерального закона от 7 мая 1998 года № 75-ФЗ "О негосударственных пенсионных фондах" (Собрание законодательства Российской Федерации, 1998, № 19, ст. 2071; 2003, № 2, ст. 166; 2005, № 19, ст. 1755; 2009, № 29, ст. 3619; № 52, ст. 6454; 2011, № 49, ст. 7036; 2013, № 52, ст. 6975; 2014, № 30, ст. 4219; 2016, № 1, ст. 41) после слов "а также" дополнить словами "средства пенсионных накоплений, оставшиеся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w:t>
      </w:r>
    </w:p>
    <w:p>
      <w:r>
        <w:rPr>
          <w:b/>
        </w:rPr>
        <w:t>Статья 3</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2003, № 1, ст. 13; 2005, № 1, ст. 9; № 19, ст. 1755; 2008, № 18, ст. 1942; 2009, № 29, ст. 3619; № 52, ст. 6454; 2010, № 31, ст. 4196; 2011, № 49, ст. 7036, 7037; 2012, № 50, ст. 6965; 2013, № 30, ст. 4084; № 52, ст. 6975; 2014, № 30, ст. 4219; 2016, № 1, ст. 41; 2018, № 18, ст. 2557; № 31, ст. 4858; 2020, № 50, ст. 8054; 2021, № 9, ст. 1467; № 52, ст. 8974) следующие изменения</w:t>
      </w:r>
    </w:p>
    <w:p>
      <w:r>
        <w:t>подпункт 8 статьи 3 дополнить словами ", а также средства пенсионных накоплений, оставшиеся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w:t>
      </w:r>
    </w:p>
    <w:p>
      <w:r>
        <w:t>пункт 2 статьи 10 дополнить подпунктами 95 - 97 следующего содержания: "95) в срок, не превышающий трех месяцев со дня получения Пенсионным фондом Российской Федерации средств пенсионных накоплений, оставшихся после удовлетворения требований кредиторов ликвидируемого негосударственного пенсионного фонда, отражать в специальной части индивидуальных лицевых счетов застрахованных лиц, заключивших договор об обязательном пенсионном страховании с указанным негосударственным пенсионным фондом, осуществлявшим деятельность по обязательному пенсионному страхованию, соответствующие средства пенсионных накоплений пропорционально суммам обязательств перед указанными застрахованными лицами, учтенным в реестре обязательств негосударственного пенсионного фонда перед застрахованными лицами, предусмотренном частью 5 статьи 7 Федерального закона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в случае, если такой негосударственный пенсионный фонд не является участником системы гарантирования прав застрахованных лиц, - пропорционально суммам средств, перечисленных Банком России в Пенсионный фонд Российской Федерации в соответствии с частью 6 статьи 23 указанного Федерального закона и отраженных на индивидуальных лицевых счетах застрахованных лиц в целях исполнения Пенсионным фондом Российской Федерации переданных по договорам об обязательном пенсионном страховании обязательств негосударственного пенсионного фонда, лицензия которого аннулирована</w:t>
      </w:r>
    </w:p>
    <w:p>
      <w:r>
        <w:t>зачислять в резерв по обязательному пенсионному страхованию доли копейки, образовавшиеся в результате отражения средств пенсионных накоплений, оставшихся после удовлетворения требований кредиторов ликвидируемого негосударственного пенсионного фонда, предусмотренного подпунктом 95 настоящего пункта</w:t>
      </w:r>
    </w:p>
    <w:p>
      <w:r>
        <w:t>зачислять в резерв по обязательному пенсионному страхованию средства пенсионных накоплений, оставшиеся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 в случае, если в индивидуальный лицевой счет застрахованного лица включены сведения о его смерти. Указанные средства выплачиваются правопреемникам умершего застрахованного лица в случае их обращения за соответствующей выплатой в Пенсионный фонд Российской Федерации в соответствии с пунктом 3 статьи 38 настоящего Федерального закона;"</w:t>
      </w:r>
    </w:p>
    <w:p>
      <w:r>
        <w:t>в статье 14: а) пункт 1 после слов "а также поступивших" дополнить словами "средств пенсионных накоплений, оставшихся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 б) пункт 2 после слов "а также" дополнить словами "средства пенсионных накоплений, оставшиеся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w:t>
      </w:r>
    </w:p>
    <w:p>
      <w:r>
        <w:rPr>
          <w:b/>
        </w:rPr>
        <w:t>Статья 4</w:t>
      </w:r>
    </w:p>
    <w:p>
      <w:r>
        <w:t>Внести в статью 1877 Федерального закона от 26 октября 2002 года № 127-ФЗ "О несостоятельности (банкротстве)" (Собрание законодательства Российской Федерации, 2002, № 43, ст. 4190; 2013, № 52, ст. 6975; 2014, № 30, ст. 4217; 2015, № 1, ст. 35; № 27, ст. 3958; 2016, № 26, ст. 3891; 2021, № 17, ст. 2878) следующие изменения</w:t>
      </w:r>
    </w:p>
    <w:p>
      <w:r>
        <w:t>абзац третий пункта 2 после слов "за исключением случаев, установленных" дополнить словами "пунктом 51 настоящей статьи и"</w:t>
      </w:r>
    </w:p>
    <w:p>
      <w:r>
        <w:t>дополнить пунктом 51 следующего содержания: "51. В случае, если сумма средств пенсионных накоплений (в том числе средств, вырученных от продажи имущества, составляющего пенсионные накопления) превышает размер требований кредиторов, подлежащих удовлетворению за счет средств пенсионных накоплений, указанные средства в части такого превышения после окончания расчетов с данными кредиторами направляются в Пенсионный фонд Российской Федерации для учета на индивидуальных лицевых счетах застрахованных лиц, заключивших договор об обязательном пенсионном страховании с ликвидируемым негосударственным пенсионным фондом."</w:t>
      </w:r>
    </w:p>
    <w:p>
      <w:r>
        <w:rPr>
          <w:b/>
        </w:rPr>
        <w:t>Статья 5</w:t>
      </w:r>
    </w:p>
    <w:p>
      <w:r>
        <w:t>Федеральный закон от 4 июня 2018 года № 127-ФЗ "О мерах воздействия (противодействия) на недружественные действия Соединенных Штатов Америки и иных иностранных государств" (Собрание законодательства Российской Федерации, 2018, № 24, ст. 3394) дополнить статьей 42 следующего содержания: "Статья 42. Особенности введения и применения мер воздействия (противодействия), направленных на обеспечение финансовой стабильности Российской Федерации 1. Президент Российской Федерации вправе в качестве мер воздействия (противодействия), направленных на обеспечение финансовой стабильности Российской Федерации, устанавливать: 1) особый (специальный) порядок осуществления (исполнения) гражданами Российской Федерации и (или) российскими юридическими лицами отдельных сделок (операций) с участием иностранных лиц, связанных с недружественными иностранными государствами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(или) лиц,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недружественных иностранных государств); 2) особый (специальный) порядок исполнения российскими юридическими лицами обязательств по выплате распределенной прибыли (дивидендов) перед участниками, являющимися лицами недружественных иностранных государств; 3) особый (специальный) порядок валютного регулирования и валютного контроля, в том числе в отношении осуществления валютных операций резидентами и нерезидентами (включая приобретение и отчуждение иностранной валюты, внешних и внутренних ценных бумаг резидентами и нерезидентами, ввоз в Российскую Федерацию и вывоз из Российской Федерации валютных ценностей, валюты Российской Федерации и внутренних ценных бумаг), репатриации резидентами иностранной валюты и валюты Российской Федерации, открытия и ведения резидентами и нерезидентами счетов (вкладов) в Российской Федерации, установления режимов таких счетов (вкладов), открытия резидентами счетов (вкладов) в банках и иных организациях финансового рынка, расположенных за пределами территории Российской Федерации, и порядка проведения операций по ним; 4) иные временные меры экономического характера по обеспечению финансовой стабильности Российской Федерации (далее - меры воздействия (противодействия), направленные на обеспечение финансовой стабильности Российской Федерации).</w:t>
      </w:r>
    </w:p>
    <w:p>
      <w:r>
        <w:rPr>
          <w:b/>
        </w:rPr>
        <w:t xml:space="preserve">2. </w:t>
      </w:r>
      <w:r>
        <w:t>Меры воздействия (противодействия), направленные на обеспечение финансовой стабильности Российской Федерации, могут предусматривать</w:t>
      </w:r>
    </w:p>
    <w:p>
      <w:r>
        <w:rPr>
          <w:b/>
        </w:rPr>
        <w:t xml:space="preserve">3. </w:t>
      </w:r>
      <w:r>
        <w:t>Президент Российской Федерации вправе передать осуществление отдельных полномочий, предусмотренных настоящей статьей, Правительству Российской Федерации и (или) Центральному банку Российской Федерации</w:t>
      </w:r>
    </w:p>
    <w:p>
      <w:r>
        <w:rPr>
          <w:b/>
        </w:rPr>
        <w:t xml:space="preserve">4. </w:t>
      </w:r>
      <w:r>
        <w:t>Положения законодательных актов и иных нормативных правовых актов Российской Федерации в случае введения мер воздействия (противодействия), направленных на обеспечение финансовой стабильности Российской Федерации, применяются с учетом ограничений и изъятий, предусмотренных актами Президента Российской Федерации, устанавливающими указанные меры воздействия (противодействия), и принятыми в соответствии с ними актами Правительства Российской Федерации и Центрального банка Российской Федерации."</w:t>
      </w:r>
    </w:p>
    <w:p>
      <w:r>
        <w:rPr>
          <w:b/>
        </w:rPr>
        <w:t xml:space="preserve">2. </w:t>
      </w:r>
      <w:r>
        <w:t>установление запретов и (или) ограничений на осуществление (исполнение) отдельных сделок (операций), в том числе запретов и (или) ограничений на осуществление валютных операций</w:t>
      </w:r>
    </w:p>
    <w:p>
      <w:r>
        <w:rPr>
          <w:b/>
        </w:rPr>
        <w:t xml:space="preserve">2. </w:t>
      </w:r>
      <w:r>
        <w:t>установление особенностей исполнения отдельных обязательств, в том числе изменение валюты обязательства, проведение зачета требований по обязательствам, вытекающим из договоров между резидентами и нерезидентами</w:t>
      </w:r>
    </w:p>
    <w:p>
      <w:r>
        <w:rPr>
          <w:b/>
        </w:rPr>
        <w:t xml:space="preserve">2. </w:t>
      </w:r>
      <w:r>
        <w:t>необходимость получения специального разрешения на осуществление (исполнение) отдельных сделок (операций), в том числе получения специального разрешения на проведение валютных операций, открытие счетов (вкладов) и проведение операций по ним</w:t>
      </w:r>
    </w:p>
    <w:p>
      <w:r>
        <w:rPr>
          <w:b/>
        </w:rPr>
        <w:t xml:space="preserve">2. </w:t>
      </w:r>
      <w:r>
        <w:t>необходимость открытия специальных счетов и проведения отдельных операций (в том числе валютных операций) с их использованием</w:t>
      </w:r>
    </w:p>
    <w:p>
      <w:r>
        <w:rPr>
          <w:b/>
        </w:rPr>
        <w:t xml:space="preserve">2. </w:t>
      </w:r>
      <w:r>
        <w:t>необходимость резервирования при осуществлении отдельных сделок (операций), в том числе резервирования при осуществлении валютных операций</w:t>
      </w:r>
    </w:p>
    <w:p>
      <w:r>
        <w:rPr>
          <w:b/>
        </w:rPr>
        <w:t xml:space="preserve">2. </w:t>
      </w:r>
      <w:r>
        <w:t>необходимость регистрации (предварительной регистрации) осуществляемой (планируемой к осуществлению) сделки (операции), в том числе необходимость регистрации (предварительной регистрации) открываемого счета и (или) проводимой (планируемой к проведению) валютной операции</w:t>
      </w:r>
    </w:p>
    <w:p>
      <w:r>
        <w:rPr>
          <w:b/>
        </w:rPr>
        <w:t xml:space="preserve">2. </w:t>
      </w:r>
      <w:r>
        <w:t>необходимость обязательной продажи иностранной валюты на внутреннем валютном рынке Российской Федерации</w:t>
      </w:r>
    </w:p>
    <w:p>
      <w:r>
        <w:rPr>
          <w:b/>
        </w:rPr>
        <w:t xml:space="preserve">2. </w:t>
      </w:r>
      <w:r>
        <w:t>замораживание (блокирование) денежных средств и (или) иного имущества</w:t>
      </w:r>
    </w:p>
    <w:p>
      <w:r>
        <w:rPr>
          <w:b/>
        </w:rPr>
        <w:t xml:space="preserve">2. </w:t>
      </w:r>
      <w:r>
        <w:t>установление лимита объемов проводимых валютных операций</w:t>
      </w:r>
    </w:p>
    <w:p>
      <w:r>
        <w:rPr>
          <w:b/>
        </w:rPr>
        <w:t xml:space="preserve">2. </w:t>
      </w:r>
      <w:r>
        <w:t>установление требований к покупке и (или) продаже иностранной валюты на бирже (специальная торговая сессия)</w:t>
      </w:r>
    </w:p>
    <w:p>
      <w:r>
        <w:rPr>
          <w:b/>
        </w:rPr>
        <w:t xml:space="preserve">2. </w:t>
      </w:r>
      <w:r>
        <w:t>установление требований к приобретению и (или) отчуждению долговых обязательств, ценных бумаг, иных финансовых инструментов</w:t>
      </w:r>
    </w:p>
    <w:p>
      <w:r>
        <w:rPr>
          <w:b/>
        </w:rPr>
        <w:t xml:space="preserve">2. </w:t>
      </w:r>
      <w:r>
        <w:t>установление особенностей осуществления валютного контроля</w:t>
      </w:r>
    </w:p>
    <w:p>
      <w:r>
        <w:rPr>
          <w:b/>
        </w:rPr>
        <w:t xml:space="preserve">2. </w:t>
      </w:r>
      <w:r>
        <w:t>установление иных обязательных требований, направленных на обеспечение финансовой стабильности Российской Федерации</w:t>
      </w:r>
    </w:p>
    <w:p>
      <w:r>
        <w:rPr>
          <w:b/>
        </w:rPr>
        <w:t>Статья 6</w:t>
      </w:r>
    </w:p>
    <w:p>
      <w:r>
        <w:rPr>
          <w:b/>
        </w:rPr>
        <w:t xml:space="preserve">1. </w:t>
      </w:r>
      <w:r>
        <w:t>Средства пенсионных накоплений, оставшиеся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 в отношении которого производство по делу о банкротстве возбуждено до дня вступления в силу настоящего Федерального закона, должны быть отражены Пенсионным фондом Российской Федерации в специальной части индивидуальных лицевых счетов застрахованных лиц в соответствии с подпунктом 95 пункта 2 статьи 10 Федерального закона от 24 июля 2002 года № 111-ФЗ "Об инвестировании средств для финансирования накопительной пенсии в Российской Федерации" не позднее 1 января 2023 года</w:t>
      </w:r>
    </w:p>
    <w:p>
      <w:r>
        <w:rPr>
          <w:b/>
        </w:rPr>
        <w:t xml:space="preserve">2. </w:t>
      </w:r>
      <w:r>
        <w:t>Средства пенсионных накоплений, предусмотренные частью 1 настоящей статьи, до их отражения в специальной части индивидуальных лицевых счетов застрахованных лиц инвестируются Пенсионным фондом Российской Федерации в порядке, установленном для инвестирования страховых взносов на финансирование накопительной пенсии в соответствии с Федеральным законом от 24 июля 2002 года № 111-ФЗ "Об инвестировании средств для финансирования накопительной пенсии в Российской Федерации" (в редакции настоящего Федерального закона)</w:t>
      </w:r>
    </w:p>
    <w:p>
      <w:r>
        <w:rPr>
          <w:b/>
        </w:rPr>
        <w:t xml:space="preserve">3. </w:t>
      </w:r>
      <w:r>
        <w:t>Результат инвестирования средств пенсионных накоплений, предусмотренных частью 1 настоящей статьи, отражается в специальной части индивидуальных лицевых счетов застрахованных лиц в порядке, установленном подпунктами 95 - 97 пункта 2 статьи 10 Федерального закона от 24 июля 2002 года № 111-ФЗ "Об инвестировании средств для финансирования накопительной пенсии в Российской Федерации"</w:t>
      </w:r>
    </w:p>
    <w:p>
      <w:r>
        <w:rPr>
          <w:b/>
        </w:rPr>
        <w:t>Статья 7</w:t>
      </w:r>
    </w:p>
    <w:p>
      <w:r>
        <w:t>Действие положений статьи 1877 Федерального закона от 26 октября 2002 года № 127-ФЗ "О несостоятельности (банкротстве)" (в редакции настоящего Федерального закона) распространяется также на случаи, когда производство по делу о банкротстве негосударственного пенсионного фонда, осуществляющего деятельность по обязательному пенсионному страхованию, возбуждено до дня вступления в силу настоящего Федерального закона.</w:t>
      </w:r>
    </w:p>
    <w:p>
      <w:r>
        <w:rPr>
          <w:b/>
        </w:rPr>
        <w:t>Статья 8</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