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о приостановлении действия отдельных положений Федерального закона "О порядке формирования и использования целевого капитала некоммерческих организаций"</w:t>
      </w:r>
    </w:p>
    <w:p>
      <w:r>
        <w:rPr>
          <w:b/>
        </w:rPr>
        <w:t>Статья 1</w:t>
      </w:r>
    </w:p>
    <w:p>
      <w:r>
        <w:t>Пункт 12 статьи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3452; 2007, № 31, ст. 3993, 4011; 2010, № 30, ст. 4007; № 31, ст. 4166; 2011, № 46, ст. 6404; 2012, № 30, ст. 4172; 2013, № 26, ст. 3207; № 44, ст. 5641; № 52, ст. 6968; 2014, № 19, ст. 2315, 2335; № 30, ст. 4214; 2015, № 1, ст. 37, 58; № 27, ст. 3950; 2016, № 1, ст. 11; № 28, ст. 4558; 2017, № 31, ст. 4816; 2018, № 18, ст. 2560, 2576; № 53, ст. 8491; 2020, № 9, ст. 1138; № 29, ст. 4518; № 31, ст. 5018; 2021, № 27, ст. 5058, 5171) дополнить абзацем следующего содержания: "Не подлежат обязательному контролю в соответствии с абзацем первым настоящего пункта операции, связанные с уплатой налогов и сборов, таможенных платежей,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оплатой жилого помещения и коммунальных услуг, уплатой комиссионного вознаграждения, взимаемого при совершении операций (сделок) организациями, осуществляющими операции с денежными средствами или иным имуществом, а также с начислением процентов по вкладам (депозитам) и иным финансовым инструментам.".</w:t>
      </w:r>
    </w:p>
    <w:p>
      <w:r>
        <w:rPr>
          <w:b/>
        </w:rPr>
        <w:t>Статья 2</w:t>
      </w:r>
    </w:p>
    <w:p>
      <w:r>
        <w:t>Внести в Федеральный закон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2011, № 48, ст. 6729; 2012, № 31, ст. 4323; 2020, № 31, ст. 5041) следующие изменения</w:t>
      </w:r>
    </w:p>
    <w:p>
      <w:r>
        <w:t>статью 3 дополнить частью 4 следующего содержания: "4. Специализированная организация вправе использовать на административно-управленческие расходы, связанные с формированием и пополнением целевого капитала, с осуществлением деятельности, финансируемой за счет дохода от целевого капитала, не более 30 процентов суммы дохода от доверительного управления имуществом, составляющим целевой капитал, или не более 25 процентов суммы поступившего за отчетный год дохода от целевого капитала, или не более 1 процента средней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за отчетный год. Такими расходами являются, в частности, оплата аренды помещений, зданий и сооружений, расходы на приобретение основных средств и расходных материалов, расходы на проведение аудита, выплату заработной платы работникам некоммерческой организации, расходы на управление некоммерческой организацией или ее отдельными структурными подразделениями, расходы на приобретение услуг по управлению некоммерческой организацией или ее отдельными структурными подразделениями."</w:t>
      </w:r>
    </w:p>
    <w:p>
      <w:r>
        <w:t>статью 6 дополнить частью 81-1 следующего содержания: "81-1. Специализированная организация вправе использовать на административно-управленческие расходы, указанные в части 4 статьи 3 настоящего Федерального закона, не более 10 процентов суммы пожертвований, поступивших на формирование и (или) пополнение целевого капитала, если это предусмотрено договором пожертвования."</w:t>
      </w:r>
    </w:p>
    <w:p>
      <w:r>
        <w:rPr>
          <w:b/>
        </w:rPr>
        <w:t>Статья 3</w:t>
      </w:r>
    </w:p>
    <w:p>
      <w:r>
        <w:t>Приостановить до 1 января 2027 года действие части 3 статьи 3, части 81 статьи 6, части 5 статьи 13 (в отношении размера использованного дохода от доверительного управления имуществом, составляющим целевой капитал), пунктов 5 и 6 части 1 статьи 14 Федерального закона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2011, № 48, ст. 6729; 2012, № 31, ст. 4323; 2020, № 31, ст. 5041). (В редакции Федерального закона от 28.11.2025 № 450-ФЗ)</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4 статьи 3 и части 81-1 статьи 6 Федерального закона от 30 декабря 2006 года № 275-ФЗ "О порядке формирования и использования целевого капитала некоммерческих организаций" применяются до 1 января 2027 года. (В редакции Федерального закона от 28.11.2025 № 450-ФЗ)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