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 (В редакции Федерального закона от 28.12.2024 № 500-ФЗ)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