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51 и 80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10, ст. 1403, 1425; № 29, ст. 4397; 2016, № 27, ст. 4219; 2018, № 53, ст. 8415; 2019, № 10, ст. 888; 2022, № 18, ст. 3015) следующие изменения</w:t>
      </w:r>
    </w:p>
    <w:p>
      <w:r>
        <w:t>часть 3 статьи 51 изложить в следующей редакции: "3. Одному 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лечения. Плата за создание условий пребывания в стационарных условиях, в том числе за предоставление спального места и питания, с указанных лиц не взимается при совместном нахождении в медицинской организации:</w:t>
      </w:r>
    </w:p>
    <w:p>
      <w:r>
        <w:t>с ребенком-инвалидом, который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</w:t>
      </w:r>
    </w:p>
    <w:p>
      <w:r>
        <w:t>с ребенком до достижения им возраста четырех лет</w:t>
      </w:r>
    </w:p>
    <w:p>
      <w:r>
        <w:t>с ребенком в возрасте старше четырех лет - при наличии медицинских показаний."</w:t>
      </w:r>
    </w:p>
    <w:p>
      <w:r>
        <w:t>пункт 4 части 3 статьи 80 изложить в следующей редакции: "4)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