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3.421. Нарушение требований к пропуску трафика через технические средства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 "Статья 13.49. Неисполнение обязанностей, предусмотренных законодательством о деятельности иностранных лиц в информационно-телекоммуникационной сети "Интернет" на территории Российской Федерации "Статья 19.52. Неисполнение иностранным лицом, осуществляющим деятельность в информационно-телекоммуникационной сети "Интернет" на территории Российской Федерации, решения органа, осуществляющего функции по контролю и надзору в сфере связи, информационных технологий и массовых коммуникаций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