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рекламе" и Федеральный закон "О внесении изменений в отдельные законодательные акты Российской Федерации"</w:t>
      </w:r>
    </w:p>
    <w:p>
      <w:r>
        <w:rPr>
          <w:b/>
        </w:rPr>
        <w:t>Статья 1</w:t>
      </w:r>
    </w:p>
    <w:p>
      <w:r>
        <w:t>Внести в Федеральный закон от 13 марта 2006 года № 38-ФЗ "О рекламе" (Собрание законодательства Российской Федерации, 2006, № 12, ст. 1232; 2007, № 30, ст. 3807; № 49, ст. 6071; 2009, № 39, ст. 4542; № 52, ст. 6430; 2010, № 40, ст. 4969; 2011, № 15, ст. 2029; № 27, ст. 3880; № 30, ст. 4590; 2012, № 31, ст. 4322; 2013, № 19, ст. 2325; № 23, ст. 2866; 2014, № 23, ст. 2928; № 30, ст. 4265; 2015, № 1, ст. 38; № 10, ст. 1420; 2017, № 31, ст. 4765; 2018, № 28, ст. 4147; 2019, № 18, ст. 2224; 2021, № 18, ст. 3068; № 22, ст. 3685; № 24, ст. 4188; 2022, № 16, ст. 2608) следующие изменения</w:t>
      </w:r>
    </w:p>
    <w:p>
      <w:r>
        <w:t>в статье 19: а) часть 5 после слов "муниципального района" дополнить словами ", органом местного самоуправления муниципального округа"; б) часть 51 после слов "муниципального района" дополнить словами ", органом местного самоуправления муниципального округа"; в) часть 58 после слов "муниципальных районов" дополнить словом ", муниципальных", после слов "муниципального района" дополнить словами ", органа местного самоуправления муниципального округа"; г) часть 9 после слов "органом местного самоуправления муниципального района" дополнить словами ", органом местного самоуправления муниципального округа", после слов "орган местного самоуправления муниципального района" дополнить словами ", орган местного самоуправления муниципального округа"; д) часть 92 после слов "муниципального района" дополнить словами ", органом местного самоуправления муниципального округа"; е) часть 10 после слов "муниципального района" дополнить словами ", органа местного самоуправления муниципального округа"; ж) пункт 2 части 11 после слов "муниципального района" дополнить словами ", орган местного самоуправления муниципального округа"; з) часть 12 после слов "муниципального района" дополнить словами ", орган местного самоуправления муниципального округа"; и) часть 13 после слов "муниципального района" дополнить словами ", орган местного самоуправления муниципального округа"; к) часть 14 после слов "органом местного самоуправления муниципального района" дополнить словами ", органом местного самоуправления муниципального округа", после слов "органа местного самоуправления муниципального района" дополнить словами ", органа местного самоуправления муниципального округа"; л) в части 15: абзац первый после слов "муниципального района" дополнить словами ", органом местного самоуправления муниципального округа"; пункт 4 после слов "муниципальных районов" дополнить словами ", органы местного самоуправления муниципальных округов"; м) часть 16 после слов "муниципального района" дополнить словами ", органа местного самоуправления муниципального округа"; н) часть 17 после слов "муниципального района" дополнить словами ", органом местного самоуправления муниципального округа"; о) абзац первый части 18 после слов "муниципального района" дополнить словами ", органом местного самоуправления муниципального округа"; п) часть 21 после слов "муниципального района" дополнить словами ", органа местного самоуправления муниципального округа"; р) часть 211 после слов "муниципального района" дополнить словами ", орган местного самоуправления муниципального округа"; с) часть 212 после слов "муниципального района" дополнить словами ", органа местного самоуправления муниципального округа"; т) часть 213 после слов "муниципального района" дополнить словами ", органа местного самоуправления муниципального округа"</w:t>
      </w:r>
    </w:p>
    <w:p>
      <w:r>
        <w:t>пункт 9 части 2 статьи 33 после слов "муниципального района" дополнить словами ", органам местного самоуправления муниципального округа"</w:t>
      </w:r>
    </w:p>
    <w:p>
      <w:r>
        <w:t>статью 40 дополнить частью 8 следующего содержания: "8. Особенности исполнения и заключения в 2022 и 2023 годах договоров на установку и эксплуатацию рекламных конструкций на земельном участке, здании или ином недвижимом имуществе, находящихся в государственной или муниципальной собственности, и на земельном участке, государственная собственность на который не разграничена, устанавливаются Федеральным законом от 8 марта 2022 года № 46-ФЗ "О внесении изменений в отдельные законодательные акты Российской Федерации"."</w:t>
      </w:r>
    </w:p>
    <w:p>
      <w:r>
        <w:rPr>
          <w:b/>
        </w:rPr>
        <w:t>Статья 2</w:t>
      </w:r>
    </w:p>
    <w:p>
      <w:r>
        <w:t>Внести в Федеральный закон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 16, ст. 2606) следующие изменения: 1) в статье 15: а) в части 2 слова "государственной власти" исключить; б) дополнить частью 6 следующего содержания: "6. Запреты, установленные статьями 15, 16 и 17 Федерального закона от 26 июля 2006 года № 135-ФЗ "О защите конкуренции", не распространяются на отношения, связанные с принятием в соответствии с частями 1 и 2 настоящей статьи актов Правительства Российской Федерации и актов высшего исполнительного органа субъекта Российской Федерации, а также на отношения, связанные с осуществлением заказчиками закупок товаров, работ, услуг для обеспечения государственных и муниципальных нужд у единственного поставщика (подрядчика, исполнителя) в соответствии с такими актами."; 2) дополнить статьями 151 и 152 следующего содержания: "Статья 151 1. Установить, что в 2022 году сделки с акциями (долями), имуществом коммерческих организаций, правами в отношении коммерческих организаций, указанные в части 1 статьи 28 Федерального закона от 26 июля 2006 года № 135-ФЗ "О защите конкуренции", в случае, если суммарная стоимость активов по последнему балансу лица, являющегося объектом экономической концентрации, и его группы лиц составляет от восьмисот миллионов до двух миллиардов рублей, и сделки с акциями (долями), активами финансовых организаций и правами в отношении финансовых организаций, указанные в части 1 статьи 29 Федерального закона от 26 июля 2006 года № 135-ФЗ "О защите конкуренции", могут быть совершены без предварительного согласия антимонопольного органа, но с последующим уведомлением федерального антимонопольного органа об их осуществлении в порядке, предусмотренном статьей 32 Федерального закона от 26 июля 2006 года № 135-ФЗ "О защите конкуренции". Федеральный антимонопольный орган должен быть уведомлен о таких сделках лицами, указанными в пункте 3 части 1 статьи 32 Федерального закона от 26 июля 2006 года № 135-ФЗ "О защите конкуренции", не позднее чем через тридцать дней после даты осуществления таких сделок.</w:t>
      </w:r>
    </w:p>
    <w:p>
      <w:r>
        <w:rPr>
          <w:b/>
        </w:rPr>
        <w:t xml:space="preserve">2. </w:t>
      </w:r>
      <w:r>
        <w:t>Лица, имеющие намерение совершить сделки, указанные в части 1 настоящей статьи, вправе подать ходатайства о совершении таких сделок с предварительного согласия антимонопольного органа в порядке, установленном Федеральным законом от 26 июля 2006 года № 135-ФЗ "О защите конкуренции"</w:t>
      </w:r>
    </w:p>
    <w:p>
      <w:r>
        <w:rPr>
          <w:b/>
        </w:rPr>
        <w:t xml:space="preserve">3. </w:t>
      </w:r>
      <w:r>
        <w:t>В случае, если предусмотренные частью 1 настоящей статьи сделки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и (или) лицо, входящее в его группу лиц, и (или) хозяйствующий субъект, акции (доли), имущество, активы которого или права в отношении которого приобретаются,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статьи 23 Федерального закона от 26 июля 2006 года № 135-ФЗ "О защите конкуренции"</w:t>
      </w:r>
    </w:p>
    <w:p>
      <w:r>
        <w:rPr>
          <w:b/>
        </w:rPr>
        <w:t>Статья 152</w:t>
      </w:r>
    </w:p>
    <w:p>
      <w:r>
        <w:rPr>
          <w:b/>
        </w:rPr>
        <w:t xml:space="preserve">1. </w:t>
      </w:r>
      <w:r>
        <w:t>Установить, что в 2022 году государственная или муниципальная преференция в целях, предусмотренных пунктами 8, 10, 13 части 1 статьи 19 Федерального закона от 26 июля 2006 года № 135-ФЗ "О защите конкуренции", предоставляется без предварительного согласия антимонопольного органа, но с последующим уведомлением антимонопольного органа о предоставлении государственной или муниципальной преференции (за исключением случаев предоставления государственной или муниципальной преференции, предусмотренных частью 3 статьи 19 Федерального закона от 26 июля 2006 года № 135-ФЗ "О защите конкуренции")</w:t>
      </w:r>
    </w:p>
    <w:p>
      <w:r>
        <w:rPr>
          <w:b/>
        </w:rPr>
        <w:t xml:space="preserve">2. </w:t>
      </w:r>
      <w:r>
        <w:t>Антимонопольный орган должен быть уведомлен органом или организацией, указанными в части 1 статьи 19 Федерального закона от 26 июля 2006 года № 135-ФЗ "О защите конкуренции", о предоставленной в соответствии с частью 1 настоящей статьи государственной или муниципальной преференции не позднее чем через тридцать дней после даты принятия соответствующим органом или организацией решения о предоставлении государственной или муниципальной преференции</w:t>
      </w:r>
    </w:p>
    <w:p>
      <w:r>
        <w:rPr>
          <w:b/>
        </w:rPr>
        <w:t xml:space="preserve">3. </w:t>
      </w:r>
      <w:r>
        <w:t>При направлении в антимонопольный орган уведомления, предусмотренного частью 2 настоящей статьи, к нему прилагаются</w:t>
      </w:r>
    </w:p>
    <w:p>
      <w:r>
        <w:rPr>
          <w:b/>
        </w:rPr>
        <w:t xml:space="preserve">4. </w:t>
      </w:r>
      <w:r>
        <w:t>В случае, если по результатам рассмотрения уведомления, предусмотренного частью 2 настоящей статьи, антимонопольный орган установит, что предоставленная на основании части 1 настоящей статьи государственная или муниципальная преференция привела или может привести к устранению или недопущению конкуренции, антимонопольный орган принимает мотивированное решение о введении ограничения или ограничений, предусмотренных пунктом 4 части 3 статьи 20 Федерального закона от 26 июля 2006 года № 135-ФЗ "О защите конкуренции", в отношении предоставленной государственной или муниципальной преференции с обоснованием применения указанных ограничения или ограничений</w:t>
      </w:r>
    </w:p>
    <w:p>
      <w:r>
        <w:rPr>
          <w:b/>
        </w:rPr>
        <w:t xml:space="preserve">5. </w:t>
      </w:r>
      <w:r>
        <w:t>Орган или организация, указанные в части 1 статьи 19 Федерального закона от 26 июля 2006 года № 135-ФЗ "О защите конкуренции", предоставившие государственную или муниципальную преференцию, в отношении которой антимонопольным органом принято решение, указанное в части 4 настоящей статьи, обязаны представить документы, подтверждающие соблюдение установленных антимонопольным органом ограничений, не позднее чем в течение одного месяца с даты принятия антимонопольным органом решения о введении ограничений</w:t>
      </w:r>
    </w:p>
    <w:p>
      <w:r>
        <w:rPr>
          <w:b/>
        </w:rPr>
        <w:t xml:space="preserve">6. </w:t>
      </w:r>
      <w:r>
        <w:t>В случае, если при осуществлении контроля за предоставлением и использованием государственной или муниципальной преференции антимонопольный орган установит факты предоставления преференции в нарушение порядка, предусмотренного настоящим Федеральным законом, или несоответствие использования преференции целям, заявленным в уведомлении, предусмотренном частью 2 настоящей статьи, антимонопольный орган принимает меры в соответствии со статьей 21 Федерального закона от 26 июля 2006 года № 135-ФЗ "О защите конкуренции".";</w:t>
      </w:r>
    </w:p>
    <w:p>
      <w:r>
        <w:rPr>
          <w:b/>
        </w:rPr>
        <w:t xml:space="preserve">3. </w:t>
      </w:r>
      <w:r>
        <w:t>акт, которым предусматривается предоставление государственной или муниципальной преференции, с указанием цели предоставления и размера преференции, если она предоставляется путем передачи имущества</w:t>
      </w:r>
    </w:p>
    <w:p>
      <w:r>
        <w:rPr>
          <w:b/>
        </w:rPr>
        <w:t xml:space="preserve">3. </w:t>
      </w:r>
      <w:r>
        <w:t>перечень видов деятельности, осуществляемых и (или) осуществлявшихся хозяйствующим субъектом, которому предоставлена государственная или муниципальная преференция, в течение двух лет, предшествующих дате подачи уведомления,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
        <w:rPr>
          <w:b/>
        </w:rPr>
        <w:t xml:space="preserve">3. </w:t>
      </w:r>
      <w:r>
        <w:t>наименования видов товаров, объем товаров, произведенных и (или) реализованных хозяйствующим субъектом, которому предоставлена государственная или муниципальная преференция, в течение двух лет, предшествующих дате подачи уведомления, либо в течение срока осуществления деятельности, если он составляет менее чем два года, с указанием кодов видов продукции</w:t>
      </w:r>
    </w:p>
    <w:p>
      <w:r>
        <w:rPr>
          <w:b/>
        </w:rPr>
        <w:t xml:space="preserve">3. </w:t>
      </w:r>
      <w:r>
        <w:t>бухгалтерский баланс хозяйствующего субъекта, которому предоставлена государственная или муниципальная преференция, по состоянию на последнюю отчетную дату, предшествующую дате предоставления преференции,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хозяйствующего субъекта из государственного информационного ресурса бухгалтерской (финансовой) отчетности с использованием единой системы межведомственного электронного взаимодействия</w:t>
      </w:r>
    </w:p>
    <w:p>
      <w:r>
        <w:rPr>
          <w:b/>
        </w:rPr>
        <w:t xml:space="preserve">3. </w:t>
      </w:r>
      <w:r>
        <w:t>перечень лиц, входящих в одну группу лиц с хозяйствующим субъектом, которому предоставлена государственная или муниципальная преференция, с указанием основания для вхождения таких лиц в эту группу</w:t>
      </w:r>
    </w:p>
    <w:p>
      <w:r>
        <w:rPr>
          <w:b/>
        </w:rPr>
        <w:t xml:space="preserve">3. </w:t>
      </w:r>
      <w:r>
        <w:t>нотариально заверенные копии учредительных документов хозяйствующего субъекта</w:t>
      </w:r>
    </w:p>
    <w:p>
      <w:r>
        <w:rPr>
          <w:b/>
        </w:rPr>
        <w:t xml:space="preserve">6. </w:t>
      </w:r>
      <w:r>
        <w:t>дополнить статьей 213 следующего содержания: "Статья 213 В 2022 и 2023 годах в отношении договоров на установку и эксплуатацию рекламных конструкций устанавливаются следующие особенности:</w:t>
      </w:r>
    </w:p>
    <w:p>
      <w:r>
        <w:rPr>
          <w:b/>
        </w:rPr>
        <w:t xml:space="preserve">6. </w:t>
      </w:r>
      <w:r>
        <w:t>Правительство Российской Федерации в отношении договоров на установку и эксплуатацию рекламных конструкций на земельном участке, здании или ином недвижимом имуществе, находящихся в федеральной собственности, орган государственной власти субъекта Российской Федерации в отношении договоров на установку и эксплуатацию рекламных конструкций на земельном участке, здании или ином недвижимом имуществе, находящихся в собственности субъекта Российской Федерации, и на земельном участке, государственная собственность на который не разграничена, орган местного самоуправления в отношении договоров на установку и эксплуатацию рекламных конструкций на земельном участке, здании или ином недвижимом имуществе, находящихся в муниципальной собственности, вправе определить случаи предоставления отсрочки осуществления платежей по договорам на установку и эксплуатацию рекламных конструкций, а также случаи снижения в 2022 году размера платежей по таким договорам. Предоставление отсрочки осуществления платежей по договорам на установку и эксплуатацию рекламных конструкций не может устанавливаться на срок более одного года. Размер платежа по таким договорам в случае его снижения не может быть менее половины размера платежа, указанного в соответствующем договоре, и не может устанавливаться на срок более одного года</w:t>
      </w:r>
    </w:p>
    <w:p>
      <w:r>
        <w:rPr>
          <w:b/>
        </w:rPr>
        <w:t xml:space="preserve">6. </w:t>
      </w:r>
      <w:r>
        <w:t>до 1 марта 2023 года лицо, заключившее договор на установку и эксплуатацию рекламной конструкции на земельном участке, который находится в государственной или муниципальной собственности или государственная собственность на который не разграничена, либо на здании или ином недвижимом имуществе, находящихся в государственной или муниципальной собственности, вправе обратиться в орган государственной власти, орган местного самоуправления с заявлением о заключении дополнительного соглашения к договору на установку и эксплуатацию рекламной конструкции (далее - дополнительное соглашение), предусматривающего увеличение срока действия такого договора, независимо от наличия или отсутствия задолженности по такому договору</w:t>
      </w:r>
    </w:p>
    <w:p>
      <w:r>
        <w:rPr>
          <w:b/>
        </w:rPr>
        <w:t xml:space="preserve">6. </w:t>
      </w:r>
      <w:r>
        <w:t>срок, на который увеличивается срок действия договора на установку и эксплуатацию рекламной конструкции в соответствии с дополнительным соглашением, составляет один год, если в заявлении о заключении дополнительного соглашения не указан меньший срок, на который должен быть увеличен срок действия такого договора. При этом общий срок действия договора на установку и эксплуатацию рекламной конструкции с учетом дополнительного соглашения может превысить предельный срок действия договора, установленный в соответствии с частью 5 статьи 19 Федерального закона от 13 марта 2006 года № 38-ФЗ "О рекламе"</w:t>
      </w:r>
    </w:p>
    <w:p>
      <w:r>
        <w:rPr>
          <w:b/>
        </w:rPr>
        <w:t xml:space="preserve">6. </w:t>
      </w:r>
      <w:r>
        <w:t>орган государственной власти или орган местного самоуправления обязан без проведения торгов заключить дополнительное соглашение в срок не позднее пяти рабочих дней со дня поступления предусмотренного пунктом 2 настоящей статьи заявления</w:t>
      </w:r>
    </w:p>
    <w:p>
      <w:r>
        <w:rPr>
          <w:b/>
        </w:rPr>
        <w:t xml:space="preserve">6. </w:t>
      </w:r>
      <w:r>
        <w:t>в случае заключения дополнительного соглашения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продлевает срок действия разрешения на установку и эксплуатацию рекламной конструкции на срок, на который продлевается срок действия договора на установку и эксплуатацию рекламной конструкции в соответствии с дополнительным соглашением, на основании заявления лица, которому выдано данное разрешение, поданного в порядке, предусмотренном частью 9 статьи 19 Федерального закона от 13 марта 2006 года № 38-ФЗ "О рекламе". При этом такое продление срока не требует уплаты государственной пошлины за выдачу разрешения на установку и эксплуатацию рекламной конструкции."</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положения части 6 статьи 15 Федерального закона от 8 марта 2022 года № 46-ФЗ "О внесении изменений в отдельные законодательные акты Российской Федерации" распространяется на правоотношения, возникшие с 8 марта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