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2006, № 27, ст. 2878; 2007, № 1, ст. 34; 2008, № 9, ст. 812; 2010, № 52, ст. 7002; 2014, № 49, ст. 6918; 2021, № 27, ст. 5139; 2022, № 41, ст. 6938) следующие изменения</w:t>
      </w:r>
    </w:p>
    <w:p>
      <w:r>
        <w:t>пункт 7 части первой статьи 83 дополнить словами ",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(в случае, если такой работодатель на период прохождения им военной службы по мобилизации не уполномочил другое лицо на осуществление своих прав и исполнение своих обязанностей в качестве работодателя)"</w:t>
      </w:r>
    </w:p>
    <w:p>
      <w:r>
        <w:t>часть пятую статьи 157 признать утратившей силу</w:t>
      </w:r>
    </w:p>
    <w:p>
      <w:r>
        <w:t>статью 351 изложить в следующей редакции: "Статья 351. Регулирование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(далее - творческие работники), в частности особенности регулирования рабочего времени и времени отдыха (в том числе перерывов технологического и (или) организационного характера, продолжительности ежедневной работы (смены), работы в ночное время, выходные и нерабочие праздничные дни), оплаты труда, в соответствии со статьей 252 настоящего Кодекса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а в случаях, предусмотренных настоящей статьей и статьями 94, 96, 113, 153 и 268 настоящего Кодекса, также трудовыми договорами. Если творческие работники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не является временем простоя и оплачивается в соответствии с частями третьей и четвертой настоящей статьи. Время, в течение которого творческие работники по инициативе работодателя либо по причинам, не зависящим от воли сторон,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 но не менее тарифной ставки, оклада (должностного оклада) творческого работника с доплатами и надбавками компенсационного характера, доплатами и надбавками стимулирующего характера, не связанными с участием в создании и (или) исполнении (экспонировании) произведений или выступлением, рассчитанными пропорционально указанному времени, и не ниже установленного федеральным законом минимального размера оплаты труда, рассчитанного пропорционально указанному времени. Время, в течение которого творческие работники по своей инициативе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2 и 3 статьи 1 настоящего Федерального закона</w:t>
      </w:r>
    </w:p>
    <w:p>
      <w:r>
        <w:rPr>
          <w:b/>
        </w:rPr>
        <w:t xml:space="preserve">2. </w:t>
      </w:r>
      <w:r>
        <w:t>Пункты 2 и 3 статьи 1 настоящего Федерального закона вступают в силу с 1 марта 2023 года</w:t>
      </w:r>
    </w:p>
    <w:p>
      <w:r>
        <w:rPr>
          <w:b/>
        </w:rPr>
        <w:t xml:space="preserve">3. </w:t>
      </w:r>
      <w:r>
        <w:t>Действие положений пункта 7 части первой статьи 83 Трудового кодекса Российской Федерации (в редакции настоящего Федерального закона) распространяется на правоотношения, возникшие с 21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