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части 9 статьи 31 Федерального закона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2012, № 31, ст. 4320; 2021, № 24, ст. 4188; 2022, № 10, ст. 1396) слова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 "от 21 декабря 2021 года № 414-ФЗ "Об общих принципах организации публичной власти в субъектах Российской Федерации".</w:t>
      </w:r>
    </w:p>
    <w:p>
      <w:r>
        <w:rPr>
          <w:b/>
        </w:rPr>
        <w:t>Статья 2</w:t>
      </w:r>
    </w:p>
    <w:p>
      <w:r>
        <w:t>Внести в Федеральный закон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2015, № 29, ст. 4346; 2018, № 1, ст. 64; 2020, № 24, ст. 3740; 2021, № 27, ст. 5165, 5179; 2022, № 12, ст. 1783; № 16, ст. 2594; № 18, ст. 3012) следующие изменения: 1) в статье 2: а) в части 4 слова "законами или иными нормативными правовыми актами субъектов Российской Федерации," и слова ", а в случае, если соответствующим актом предусмотрены мероприятия по организации регулярных перевозок по смежным межрегиональным маршрутам регулярных перевозок, - в порядке, установленном соглашением об организации регулярных перевозок между субъектами Российской Федерации, в границах которых проходят данные маршруты" исключить; б) дополнить частями 41 - 43 следующего содержания: "41. Нормативными правовыми актами субъектов Российской Федерации с учетом положений настоящего Федерального закона устанавливается порядок подготовки и реализации региональных комплексных планов транспортного обслуживания населения.</w:t>
      </w:r>
    </w:p>
    <w:p>
      <w:r>
        <w:rPr>
          <w:b/>
        </w:rPr>
        <w:t xml:space="preserve">42. </w:t>
      </w:r>
      <w:r>
        <w:t>Методика формирования региональных комплексных планов транспортного обслуживания населения утверждается Правительством Российской Федерации</w:t>
      </w:r>
    </w:p>
    <w:p>
      <w:r>
        <w:rPr>
          <w:b/>
        </w:rPr>
        <w:t xml:space="preserve">43. </w:t>
      </w:r>
      <w:r>
        <w:t>Требования к региональному стандарту транспортного обслуживания населения устанавливаются Правительством Российской Федерации.";</w:t>
      </w:r>
    </w:p>
    <w:p>
      <w:r>
        <w:rPr>
          <w:b/>
        </w:rPr>
        <w:t xml:space="preserve">43. </w:t>
      </w:r>
      <w:r>
        <w:t>в части 1 статьи 3:</w:t>
      </w:r>
    </w:p>
    <w:p>
      <w:r>
        <w:rPr>
          <w:b/>
        </w:rPr>
        <w:t xml:space="preserve">43. </w:t>
      </w:r>
      <w:r>
        <w:t>региональный стандарт транспортного обслуживания населения - нормативный правовой акт высшего исполнительного органа государственной власти субъекта Российской Федерации, устанавливающий перечень и целевые значения показателей, характеризующих доступность, безопасность и комфортность для населения субъекта Российской Федерации регулярных перевозок пассажиров и багажа автомобильным транспортом и городским наземным электрическим транспортом во взаимосвязи с перевозками пассажиров и багажа иными видами транспорта общего пользования. Региональный стандарт транспортного обслуживания населения не относится к документам по стандартизации, предусмотренным статьей 14 Федерального закона от 29 июня 2015 года № 162-ФЗ "О стандартизации в Российской Федерации";"</w:t>
      </w:r>
    </w:p>
    <w:p>
      <w:r>
        <w:rPr>
          <w:b/>
        </w:rPr>
        <w:t xml:space="preserve">43. </w:t>
      </w:r>
      <w:r>
        <w:t>в части 2 статьи 16 слова "порядок подготовки документов планирования таких перевозок" заменить словами "порядок подготовки соответствующих разделов региональных комплексных планов транспортного обслуживания населения"</w:t>
      </w:r>
    </w:p>
    <w:p>
      <w:r>
        <w:rPr>
          <w:b/>
        </w:rPr>
        <w:t xml:space="preserve">43. </w:t>
      </w:r>
      <w:r>
        <w:t>часть 1 статьи 18 дополнить словами "или региональным комплексным планом транспортного обслуживания населения"</w:t>
      </w:r>
    </w:p>
    <w:p>
      <w:r>
        <w:rPr>
          <w:b/>
        </w:rPr>
        <w:t xml:space="preserve">43. </w:t>
      </w:r>
      <w:r>
        <w:t>часть 5 статьи 19 после слов "документом планирования регулярных перевозок" дополнить словами "или региональным комплексным планом транспортного обслуживания населения"</w:t>
      </w:r>
    </w:p>
    <w:p>
      <w:r>
        <w:rPr>
          <w:b/>
        </w:rPr>
        <w:t xml:space="preserve">43. </w:t>
      </w:r>
      <w:r>
        <w:t>в статье 28:</w:t>
      </w:r>
    </w:p>
    <w:p>
      <w:r>
        <w:rPr>
          <w:b/>
        </w:rPr>
        <w:t xml:space="preserve">43. </w:t>
      </w:r>
      <w:r>
        <w:t>в статье 39:</w:t>
      </w:r>
    </w:p>
    <w:p>
      <w:r>
        <w:rPr>
          <w:b/>
        </w:rPr>
        <w:t xml:space="preserve">43. </w:t>
      </w:r>
      <w:r>
        <w:t>в пункте 27 слова "высшего исполнительного органа государственной власти субъекта Российской Федерации или" и слова "соответственно уполномоченных органов исполнительной власти субъектов Российской Федерации и" исключить</w:t>
      </w:r>
    </w:p>
    <w:p>
      <w:r>
        <w:rPr>
          <w:b/>
        </w:rPr>
        <w:t xml:space="preserve">43. </w:t>
      </w:r>
      <w:r>
        <w:t>дополнить пунктами 271 и 272 следующего содержания: "271) региональный комплексный план транспортного обслуживания населения - нормативный правовой акт высшего исполнительного органа государственной власти субъекта Российской Федерации, определяющий приоритеты, цели и задачи транспортного обслуживания населения субъекта Российской Федерации при организации регулярных перевозок пассажиров и багажа автомобильным транспортом и городским наземным электрическим транспортом во взаимосвязи с перевозками пассажиров и багажа иными видами транспорта общего пользования, мероприятия, обеспечивающие достижение целевых показателей, установленных региональным стандартом транспортного обслуживания населения, сроки реализации этих мероприятий, а также устанавливающий перечень мероприятий по развитию регулярных перевозок, организация которых в соответствии с настоящим Федеральным законом отнесена к компетенции органов исполнительной власти субъектов Российской Федерации</w:t>
      </w:r>
    </w:p>
    <w:p>
      <w:r>
        <w:rPr>
          <w:b/>
        </w:rPr>
        <w:t xml:space="preserve">43. </w:t>
      </w:r>
      <w:r>
        <w:t>наименование дополнить словами "и карты международного маршрута регулярных перевозок"</w:t>
      </w:r>
    </w:p>
    <w:p>
      <w:r>
        <w:rPr>
          <w:b/>
        </w:rPr>
        <w:t xml:space="preserve">43. </w:t>
      </w:r>
      <w:r>
        <w:t>дополнить частью 31 следующего содержания: "31. Форма бланка карты международного маршрута регулярных перевозок и порядок его заполнения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43. </w:t>
      </w:r>
      <w:r>
        <w:t>часть 5 после слов "документом планирования регулярных перевозок" дополнить словами "или региональным комплексным планом транспортного обслуживания населения"</w:t>
      </w:r>
    </w:p>
    <w:p>
      <w:r>
        <w:rPr>
          <w:b/>
        </w:rPr>
        <w:t xml:space="preserve">43. </w:t>
      </w:r>
      <w:r>
        <w:t>часть 9 после слов "документом планирования регулярных перевозок" дополнить словами "или региональным комплексным планом транспортного обслуживания населения"</w:t>
      </w:r>
    </w:p>
    <w:p>
      <w:r>
        <w:rPr>
          <w:b/>
        </w:rPr>
        <w:t>Статья 3</w:t>
      </w:r>
    </w:p>
    <w:p>
      <w:r>
        <w:t>Внести в Федеральный закон от 29 декабря 2017 года № 442-ФЗ "О внеуличном транспорте и о внесении изменений в отдельные законодательные акты Российской Федерации" (Собрание законодательства Российской Федерации, 2018, № 1, ст. 26; 2020, № 17, ст. 2725) следующие изменения: 1) в статье 3: а) в части 1: пункт 13 после слова "перемещается" дополнить словами ", в том числе над землей,"; пункт 14 после слов "или иное устройство" дополнить словами ", кроме кресел и буксировочных устройств (бугелей", после слова "совокупность" дополнить словом "таких"; пункт 15 изложить в следующей редакции: "15) проездной документ - билет, квитанция на провоз ручной клади или кассовый чек с указанными на нем обязательными реквизитами проездного документа, в том числе записанные на электронный носитель информации, либо жетон, подтверждающие право пассажира на перевозку и провоз ручной клади, подлежащие оплате в соответствии с правилами пользования внеуличным транспортом;"; в пункте 16 слова "контроль оплаты пассажиром перевозки и провоза ручной клади в соответствии с правилами пользования внеуличным транспортом" заменить словами "проверку подтверждения оплаты пассажиром перевозки и провоза ручной клади сверх установленных норм"; б) часть 2 после слов "его выхода" дополнить словами "через пропускной пункт станции внеуличного транспорта, а в случае отсутствия на станции внеуличного транспорта пропускного пункта для выхода пассажиров до момента его выхода"; 2) пункт 5 статьи 5 дополнить словами "(за исключением канатных дорог, фуникулеров, входящих в состав инфраструктуры внеуличного транспорта лифтов, подъемных платформ для инвалидов, пассажирских конвейеров (движущихся пешеходных дорожек) и эскалаторов, а также иных объектов инфраструктуры внеуличного транспорта, относящихся к опасным производственным объектам, указанным в пункте 1 статьи 2 Федерального закона от 21 июля 1997 года № 116-ФЗ "О промышленной безопасности опасных производственных объектов")"; 3) в статье 6: а) наименование после слова "контролю" дополнить словом "(надзору)"; б) часть 1 после слова "контролю" дополнить словом "(надзору)"; в) пункт 3 части 4 признать утратившим силу; г) пункт 2 части 5 признать утратившим силу; 4) дополнить статьей 61 следующего содержания: "Статья 61. Порядок изъятия переданных полномочий 1. Руководитель федерального органа исполнительной власти, осуществляющего функции по контролю и надзору в сфере транспорта, в течение двадцати рабочих дней со дня выявления нарушений при осуществлении переданных полномочий, в том числе непредставления в установленные сроки отчетности об осуществлении переданных полномочий, предусмотренной частью 6 статьи 6 настоящего Федерального закона, направляет высшему исполнительному органу государственной власти субъекта Российской Федерации предписание (представление) об устранении выявленных нарушений.</w:t>
      </w:r>
    </w:p>
    <w:p>
      <w:r>
        <w:rPr>
          <w:b/>
        </w:rPr>
        <w:t xml:space="preserve">2. </w:t>
      </w:r>
      <w:r>
        <w:t>В предписании (представлении) указываются</w:t>
      </w:r>
    </w:p>
    <w:p>
      <w:r>
        <w:rPr>
          <w:b/>
        </w:rPr>
        <w:t xml:space="preserve">3. </w:t>
      </w:r>
      <w:r>
        <w:t>Руководитель высшего исполнительного органа государственной власти субъекта Российской Федерации в тридцатидневный срок со дня получения предписания (представления) уведомляет руководителя федерального органа исполнительной власти, осуществляющего функции по контролю и надзору в сфере транспорта, о принятом в соответствии с предписанием (представлением) решении, в том числе о мерах по устранению выявленных нарушений в указанный в предписании (представлении) срок</w:t>
      </w:r>
    </w:p>
    <w:p>
      <w:r>
        <w:rPr>
          <w:b/>
        </w:rPr>
        <w:t xml:space="preserve">4. </w:t>
      </w:r>
      <w:r>
        <w:t>В случае неисполнения или исполнения не в полном объеме предписания (представления) руководитель федерального органа исполнительной власти, осуществляющего функции по контролю и надзору в сфере транспорта, в течение двадцати рабочих дней со дня окончания указанного в предписании (представлении) срока для устранения выявленных нарушений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повторное предписание (представление) и представление об освобождении от занимаемой должности соответствующих должностных лиц органов государственной власти субъекта Российской Федерации, ответственных за осуществление переданных полномочий.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уведомляет руководителя федерального органа исполнительной власти, осуществляющего функции по контролю и надзору в сфере транспорта, в тридцатидневный срок со дня получения повторного предписания (представления) о принятом решении, в том числе о мерах по устранению выявленных нарушений в указанный в повторном предписании (представлении) срок, а также о результате рассмотрения представления руководителя федерального органа исполнительной власти, осуществляющего функции по контролю и надзору в сфере транспорта, об освобождении от занимаемой должности соответствующих должностных лиц органов государственной власти субъекта Российской Федерации в десятидневный срок со дня получения представления</w:t>
      </w:r>
    </w:p>
    <w:p>
      <w:r>
        <w:rPr>
          <w:b/>
        </w:rPr>
        <w:t xml:space="preserve">5. </w:t>
      </w:r>
      <w:r>
        <w:t>В случае неисполнения или исполнения не в полном объеме повторного предписания (представления) федеральный орган исполнительной власти, осуществляющий функции по контролю и надзору в сфере транспорта, в течение двадцати рабочих дней со дня окончания указанного в повторном предписании (представлении) срока устранения выявленных нарушений вносит в Правительство Российской Федерации представление об изъятии у органа государственной власти субъекта Российской Федерации переданных полномочий.";</w:t>
      </w:r>
    </w:p>
    <w:p>
      <w:r>
        <w:rPr>
          <w:b/>
        </w:rPr>
        <w:t xml:space="preserve">2. </w:t>
      </w:r>
      <w:r>
        <w:t>Проверка подтверждения оплаты пассажирами перевозки и провоза ручной клади сверх установленных норм осуществляется</w:t>
      </w:r>
    </w:p>
    <w:p>
      <w:r>
        <w:rPr>
          <w:b/>
        </w:rPr>
        <w:t xml:space="preserve">3. </w:t>
      </w:r>
      <w:r>
        <w:t>Порядок проверки подтверждения оплаты пассажирами перевозки и провоза ручной клади сверх установленных норм включает в себя в том числе</w:t>
      </w:r>
    </w:p>
    <w:p>
      <w:r>
        <w:rPr>
          <w:b/>
        </w:rPr>
        <w:t xml:space="preserve">4. </w:t>
      </w:r>
      <w:r>
        <w:t>Пассажир, которому предоставлено право на бесплатный проезд либо право на льготу по оплате проезда и провоза ручной клади сверх установленных норм, обязан иметь при себе и предъявлять в соответствии с порядком, указанным в абзаце первом части 3 настоящей статьи, по требованию контролера документ, подтверждающий такое право. В случае, если указанный документ не содержит фотографию пассажира, такой пассажир обязан иметь при себе и предъявлять по требованию контролера также документ, удостоверяющий личность пассажира в соответствии с законодательством Российской Федерации</w:t>
      </w:r>
    </w:p>
    <w:p>
      <w:r>
        <w:rPr>
          <w:b/>
        </w:rPr>
        <w:t xml:space="preserve">5. </w:t>
      </w:r>
      <w:r>
        <w:t>При перевозке детей с использованием льгот по оплате проезда, предусмотренных частью 6 статьи 12, пунктом 5 части 1 и частью 2 статьи 15 настоящего Федерального закона, пассажир обязан иметь при себе и предъявлять в соответствии с порядком, указанным в абзаце первом части 3 настоящей статьи, по требованию контролера свидетельства о рождении детей для подтверждения возраста детей, предоставляющего право на льготу по оплате проезда</w:t>
      </w:r>
    </w:p>
    <w:p>
      <w:r>
        <w:rPr>
          <w:b/>
        </w:rPr>
        <w:t xml:space="preserve">6. </w:t>
      </w:r>
      <w:r>
        <w:t>Если проверка подтверждения оплаты пассажирами перевозки и провоза ручной клади сверх установленных норм осуществляется при проходе через пропускной пункт, контролер отказывает в таком проходе лицу и следующим с ним детям в случае неподтверждения оплаты проезда и провоза ручной клади сверх установленных норм, права на бесплатный проезд и (или) права на льготу по оплате проезда и провоза ручной клади сверх установленных норм в соответствии с порядком, указанным в абзаце первом части 3 настоящей статьи</w:t>
      </w:r>
    </w:p>
    <w:p>
      <w:r>
        <w:rPr>
          <w:b/>
        </w:rPr>
        <w:t xml:space="preserve">7. </w:t>
      </w:r>
      <w:r>
        <w:t>Проездной документ, предназначенный для лица, которому предоставлено право на льготу по оплате проезда и провоза ручной клади сверх установленных норм, в случае непредставления документов, предусмотренных частью 4 настоящей статьи, изымается контролером в соответствии с порядком, указанным в абзаце первом части 3 настоящей статьи</w:t>
      </w:r>
    </w:p>
    <w:p>
      <w:r>
        <w:rPr>
          <w:b/>
        </w:rPr>
        <w:t xml:space="preserve">8. </w:t>
      </w:r>
      <w:r>
        <w:t>В случае нарушения порядка, указанного в абзаце первом части 3 настоящей статьи, контролер вправе потребовать от совершившего такое нарушение лица документ, удостоверяющий личность этого лица в соответствии с законодательством Российской Федерации, а это лицо обязано предъявить указанный документ. Уплата административного штрафа за такое нарушение не освобождает лицо от обязанности оплатить перевозку и провоз ручной клади сверх установленных норм, перевозку детей, следующих вместе с ним.";</w:t>
      </w:r>
    </w:p>
    <w:p>
      <w:r>
        <w:rPr>
          <w:b/>
        </w:rPr>
        <w:t xml:space="preserve">2. </w:t>
      </w:r>
      <w:r>
        <w:t>Тарифы на услуги по перевозкам пассажиров и провозу ручной клади сверх установленных норм устанавливаются</w:t>
      </w:r>
    </w:p>
    <w:p>
      <w:r>
        <w:rPr>
          <w:b/>
        </w:rPr>
        <w:t xml:space="preserve">3. </w:t>
      </w:r>
      <w:r>
        <w:t>В целях обеспечения доступности транспортных услуг для населения может предусматриваться государственное регулирование тарифов (установление регулируемых тарифов) на услуги по перевозкам пассажиров и провозу ручной клади сверх установленных норм, осуществляемое органами государственной власти субъектов Российской Федерации в соответствии с пунктами 4 и 6 статьи 7 настоящего Федерального закона</w:t>
      </w:r>
    </w:p>
    <w:p>
      <w:r>
        <w:rPr>
          <w:b/>
        </w:rPr>
        <w:t xml:space="preserve">4. </w:t>
      </w:r>
      <w:r>
        <w:t>Потери в доходах перевозчика, возникшие в результате государственного регулирования тарифов на услуги по перевозкам пассажиров и провозу ручной клади сверх установленных норм, возмещаются перевозчику в порядке и на условиях, которые предусмотрены законодательством субъектов Российской Федерации</w:t>
      </w:r>
    </w:p>
    <w:p>
      <w:r>
        <w:rPr>
          <w:b/>
        </w:rPr>
        <w:t xml:space="preserve">5. </w:t>
      </w:r>
      <w:r>
        <w:t>Порядок расчета и возмещения недополученных перевозчиком доходов в случаях, если законом или иным нормативным правовым актом субъекта Российской Федерации отдельным категориям граждан установлены льготы по оплате проезда и провоза ручной клади сверх установленных норм по маршруту регулярных перевозок, на котором осуществляется государственное регулирование тарифов, устанавливается органами исполнительной власти субъектов Российской Федерации в соответствии с нормативными правовыми актами субъектов Российской Федерации</w:t>
      </w:r>
    </w:p>
    <w:p>
      <w:r>
        <w:rPr>
          <w:b/>
        </w:rPr>
        <w:t xml:space="preserve">6. </w:t>
      </w:r>
      <w:r>
        <w:t>Органы государственной власти субъектов Российской Федерации вправе предоставлять отдельным категориям граждан за счет средств бюджетов субъектов Российской Федерации льготы по оплате проезда и провоза ручной клади сверх установленных норм по маршруту регулярных перевозок, на котором не осуществляется государственное регулирование тарифов, при условии согласования с перевозчиком, осуществляющим перевозки по такому маршруту, размеров и порядка возмещения недополученных перевозчиком доходов, связанных с предоставлением таких льгот</w:t>
      </w:r>
    </w:p>
    <w:p>
      <w:r>
        <w:rPr>
          <w:b/>
        </w:rPr>
        <w:t xml:space="preserve">7. </w:t>
      </w:r>
      <w:r>
        <w:t>Недополученные перевозчиком доходы в случае установления законодательством Российской Федерации отдельным категориям граждан льгот по оплате проезда и провоза ручной клади сверх установленных норм возмещаются перевозчику в порядке и на условиях, которые предусмотрены таким законодательством.";</w:t>
      </w:r>
    </w:p>
    <w:p>
      <w:r>
        <w:rPr>
          <w:b/>
        </w:rPr>
        <w:t xml:space="preserve">2. </w:t>
      </w:r>
      <w:r>
        <w:t>место составления предписания (представления)</w:t>
      </w:r>
    </w:p>
    <w:p>
      <w:r>
        <w:rPr>
          <w:b/>
        </w:rPr>
        <w:t xml:space="preserve">2. </w:t>
      </w:r>
      <w:r>
        <w:t>дата составления предписания (представления)</w:t>
      </w:r>
    </w:p>
    <w:p>
      <w:r>
        <w:rPr>
          <w:b/>
        </w:rPr>
        <w:t xml:space="preserve">2. </w:t>
      </w:r>
      <w:r>
        <w:t>наименование и место нахождения высшего исполнительного органа государственной власти субъекта Российской Федерации, которому адресовано предписание (представление)</w:t>
      </w:r>
    </w:p>
    <w:p>
      <w:r>
        <w:rPr>
          <w:b/>
        </w:rPr>
        <w:t xml:space="preserve">2. </w:t>
      </w:r>
      <w:r>
        <w:t>ссылка на акт проверки, по результатам рассмотрения которого принято решение о вынесении предписания (представления)</w:t>
      </w:r>
    </w:p>
    <w:p>
      <w:r>
        <w:rPr>
          <w:b/>
        </w:rPr>
        <w:t xml:space="preserve">2. </w:t>
      </w:r>
      <w:r>
        <w:t>описание выявленных нарушений и (или) требование о проведении мероприятий по предотвращению причинения вреда жизни, здоровью людей, имуществу физических и юридических лиц, а также других мероприятий, предусмотренных нормативными правовыми актами Российской Федерации</w:t>
      </w:r>
    </w:p>
    <w:p>
      <w:r>
        <w:rPr>
          <w:b/>
        </w:rPr>
        <w:t xml:space="preserve">2. </w:t>
      </w:r>
      <w:r>
        <w:t>ссылки на нормативные правовые акты Российской Федерации, нормативные правовые акты субъекта Российской Федерации, положения которых были нарушены</w:t>
      </w:r>
    </w:p>
    <w:p>
      <w:r>
        <w:rPr>
          <w:b/>
        </w:rPr>
        <w:t xml:space="preserve">2. </w:t>
      </w:r>
      <w:r>
        <w:t>сроки устранения выявленных нарушений</w:t>
      </w:r>
    </w:p>
    <w:p>
      <w:r>
        <w:rPr>
          <w:b/>
        </w:rPr>
        <w:t xml:space="preserve">2. </w:t>
      </w:r>
      <w:r>
        <w:t>способы извещения об устранении выявленных нарушений и подтверждения устранения выявленных нарушений</w:t>
      </w:r>
    </w:p>
    <w:p>
      <w:r>
        <w:rPr>
          <w:b/>
        </w:rPr>
        <w:t xml:space="preserve">5. </w:t>
      </w:r>
      <w:r>
        <w:t>в статье 7:</w:t>
      </w:r>
    </w:p>
    <w:p>
      <w:r>
        <w:rPr>
          <w:b/>
        </w:rPr>
        <w:t xml:space="preserve">5. </w:t>
      </w:r>
      <w:r>
        <w:t>в пункте 2 статьи 8 слово "утверждение" заменить словами "определение порядка разработки и утверждения"</w:t>
      </w:r>
    </w:p>
    <w:p>
      <w:r>
        <w:rPr>
          <w:b/>
        </w:rPr>
        <w:t xml:space="preserve">5. </w:t>
      </w:r>
      <w:r>
        <w:t>статью 9 дополнить частью 61 следующего содержания: "61. Порядок расследования и учета транспортных происшествий, аварий и чрезвычайных ситуаций техногенного характера на внеуличном транспорте (за исключением канатных дорог, фуникулеров, входящих в состав инфраструктуры внеуличного транспорта лифтов, подъемных платформ для инвалидов, пассажирских конвейеров (движущихся пешеходных дорожек) и эскалаторов, а также иных объектов инфраструктуры внеуличного транспорта, относящихся к опасным производственным объектам, указанным в пункте 1 статьи 2 Федерального закона от 21 июля 1997 года № 116-ФЗ "О промышленной безопасности опасных производственных объектов")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транспорта."</w:t>
      </w:r>
    </w:p>
    <w:p>
      <w:r>
        <w:rPr>
          <w:b/>
        </w:rPr>
        <w:t xml:space="preserve">5. </w:t>
      </w:r>
      <w:r>
        <w:t>в статье 12:</w:t>
      </w:r>
    </w:p>
    <w:p>
      <w:r>
        <w:rPr>
          <w:b/>
        </w:rPr>
        <w:t xml:space="preserve">5. </w:t>
      </w:r>
      <w:r>
        <w:t>дополнить статьей 121 следующего содержания: "Статья 121. Проверка подтверждения оплаты пассажирами перевозки и провоза ручной клади сверх установленных норм 1. Проверка подтверждения оплаты пассажирами перевозки и провоза ручной клади сверх установленных норм осуществляется уполномоченными должностными лицами (далее - контролеры) на станциях внеуличного транспорта, в том числе в пропускных пунктах</w:t>
      </w:r>
    </w:p>
    <w:p>
      <w:r>
        <w:rPr>
          <w:b/>
        </w:rPr>
        <w:t xml:space="preserve">5. </w:t>
      </w:r>
      <w:r>
        <w:t>в пункте 3 слово "утверждение" заменить словами "определение порядка разработки и утверждения"</w:t>
      </w:r>
    </w:p>
    <w:p>
      <w:r>
        <w:rPr>
          <w:b/>
        </w:rPr>
        <w:t xml:space="preserve">5. </w:t>
      </w:r>
      <w:r>
        <w:t>пункт 4 изложить в следующей редакции: "4) определение порядка установления тарифов на услуги по перевозкам пассажиров и провозу ручной клади сверх установленных норм внеуличным транспортом по межмуниципальным маршрутам и муниципальным маршрутам, осуществление государственного регулирования таких тарифов, а также установление таких тарифов на внеуличном транспорте, находящемся в собственности субъектов Российской Федерации;"</w:t>
      </w:r>
    </w:p>
    <w:p>
      <w:r>
        <w:rPr>
          <w:b/>
        </w:rPr>
        <w:t xml:space="preserve">5. </w:t>
      </w:r>
      <w:r>
        <w:t>в пункте 6 после слов "по вопросам, связанным с" дополнить словами "определением порядка установления тарифов на услуги по перевозкам пассажиров и провозу ручной клади сверх установленных норм внеуличным транспортом по межрегиональным маршрутам,", слова "тарифов на перевозки пассажиров и провоз ручной клади сверх установленных норм внеуличным транспортом" заменить словами "таких тарифов, установлением таких тарифов на внеуличном транспорте, находящемся в собственности субъектов Российской Федерации,"</w:t>
      </w:r>
    </w:p>
    <w:p>
      <w:r>
        <w:rPr>
          <w:b/>
        </w:rPr>
        <w:t xml:space="preserve">5. </w:t>
      </w:r>
      <w:r>
        <w:t>пункт 7 после слов "правил технической эксплуатации внеуличного транспорта" дополнить словами "или о порядке их утверждения"</w:t>
      </w:r>
    </w:p>
    <w:p>
      <w:r>
        <w:rPr>
          <w:b/>
        </w:rPr>
        <w:t xml:space="preserve">5. </w:t>
      </w:r>
      <w:r>
        <w:t>в пункте 9 слова "контроля за оплатой пассажирами перевозки и провоза ручной клади сверх установленных норм, и установление порядка осуществления такого контроля" заменить словами "проверки подтверждения оплаты пассажирами перевозки и провоза ручной клади сверх установленных норм, и установление порядка такой проверки"</w:t>
      </w:r>
    </w:p>
    <w:p>
      <w:r>
        <w:rPr>
          <w:b/>
        </w:rPr>
        <w:t xml:space="preserve">5. </w:t>
      </w:r>
      <w:r>
        <w:t>дополнить пунктом 91 следующего содержания: "91) заключение с органами государственной власти других субъектов Российской Федерации соглашений о порядке проверки подтверждения оплаты пассажирами перевозки и провоза ручной клади сверх установленных норм на межрегиональных маршрутах и перечне должностных лиц, уполномоченных на осуществление такой проверки, или соглашений о порядке установления порядка проверки подтверждения оплаты пассажирами перевозки и провоза ручной клади сверх установленных норм на межрегиональных маршрутах и определения перечня должностных лиц, уполномоченных на осуществление такой проверки;"</w:t>
      </w:r>
    </w:p>
    <w:p>
      <w:r>
        <w:rPr>
          <w:b/>
        </w:rPr>
        <w:t xml:space="preserve">5. </w:t>
      </w:r>
      <w:r>
        <w:t>в части 3 слова "подтверждаются проездными документами" заменить словом "осуществляются"</w:t>
      </w:r>
    </w:p>
    <w:p>
      <w:r>
        <w:rPr>
          <w:b/>
        </w:rPr>
        <w:t xml:space="preserve">5. </w:t>
      </w:r>
      <w:r>
        <w:t>в части 4 слово "Форма" заменить словами "Заключение договора перевозки пассажира и внесение платы за перевозку и провоз ручной клади сверх установленных норм подтверждаются проездными документами. Форма проездных документов (за исключением формы кассового чека)"</w:t>
      </w:r>
    </w:p>
    <w:p>
      <w:r>
        <w:rPr>
          <w:b/>
        </w:rPr>
        <w:t xml:space="preserve">2. </w:t>
      </w:r>
      <w:r>
        <w:t>при проезде по муниципальному или межмуниципальному маршруту - в порядке, установленном с учетом положений настоящей статьи нормативным правовым актом субъекта Российской Федерации, в границах которого проходит такой маршрут</w:t>
      </w:r>
    </w:p>
    <w:p>
      <w:r>
        <w:rPr>
          <w:b/>
        </w:rPr>
        <w:t xml:space="preserve">2. </w:t>
      </w:r>
      <w:r>
        <w:t>при проезде по межрегиональному маршруту - в порядке, установленном с учетом положений настоящей статьи соглашениями, заключенными между исполнительными органами государственной власти субъектов Российской Федерации, в границах которых проходит такой маршрут, и (или) нормативными правовыми актами субъектов Российской Федерации, изданными в соответствии с указанными соглашениями</w:t>
      </w:r>
    </w:p>
    <w:p>
      <w:r>
        <w:rPr>
          <w:b/>
        </w:rPr>
        <w:t xml:space="preserve">3. </w:t>
      </w:r>
      <w:r>
        <w:t>порядок подтверждения оплаты пассажирами перевозки и провоза ручной клади сверх установленных норм, порядок подтверждения права на бесплатный проезд и (или) права на льготу по оплате проезда и провоза ручной клади сверх установленных норм, предусмотренную частью 6 статьи 12 настоящего Федерального закона</w:t>
      </w:r>
    </w:p>
    <w:p>
      <w:r>
        <w:rPr>
          <w:b/>
        </w:rPr>
        <w:t xml:space="preserve">3. </w:t>
      </w:r>
      <w:r>
        <w:t>порядок подтверждения оплаты пассажиром проезда детей, следующих с ним, в случаях, если такой проезд подлежит оплате, а также перевозки детей с использованием льгот по оплате проезда, предусмотренных частью 6 статьи 12, пунктом 5 части 1 и частью 2 статьи 15 настоящего Федерального закона</w:t>
      </w:r>
    </w:p>
    <w:p>
      <w:r>
        <w:rPr>
          <w:b/>
        </w:rPr>
        <w:t xml:space="preserve">3. </w:t>
      </w:r>
      <w:r>
        <w:t>порядок изъятия у лица, не подтвердившего в установленном настоящей статьей порядке право на льготу по оплате проезда и провоза ручной клади сверх установленных норм, проездного документа, предназначенного для лица, которому предоставлено такое право</w:t>
      </w:r>
    </w:p>
    <w:p>
      <w:r>
        <w:rPr>
          <w:b/>
        </w:rPr>
        <w:t xml:space="preserve">3. </w:t>
      </w:r>
      <w:r>
        <w:t>порядок действий контролеров при проверке подтверждения оплаты пассажирами перевозки и провоза ручной клади сверх установленных норм</w:t>
      </w:r>
    </w:p>
    <w:p>
      <w:r>
        <w:rPr>
          <w:b/>
        </w:rPr>
        <w:t xml:space="preserve">8. </w:t>
      </w:r>
      <w:r>
        <w:t>статью 13 изложить в следующей редакции: "Статья 13. Установление тарифов на услуги по перевозкам пассажиров и провозу ручной клади сверх установленных норм 1. Тарифы на услуги по перевозкам пассажиров и провозу ручной клади сверх установленных норм устанавливаются собственниками внеуличного транспорта</w:t>
      </w:r>
    </w:p>
    <w:p>
      <w:r>
        <w:rPr>
          <w:b/>
        </w:rPr>
        <w:t xml:space="preserve">2. </w:t>
      </w:r>
      <w:r>
        <w:t>при проезде по муниципальному или межмуниципальному маршруту - в порядке, установленном нормативным правовым актом субъекта Российской Федерации, в границах которого проходит такой маршрут</w:t>
      </w:r>
    </w:p>
    <w:p>
      <w:r>
        <w:rPr>
          <w:b/>
        </w:rPr>
        <w:t xml:space="preserve">2. </w:t>
      </w:r>
      <w:r>
        <w:t>при проезде по межрегиональному маршруту - в порядке, установленном нормативными правовыми актами субъектов Российской Федерации, изданными в соответствии с соглашениями, заключенными между исполнительными органами государственной власти субъектов Российской Федерации, в границах которых проходит такой маршрут</w:t>
      </w:r>
    </w:p>
    <w:p>
      <w:r>
        <w:rPr>
          <w:b/>
        </w:rPr>
        <w:t xml:space="preserve">7. </w:t>
      </w:r>
      <w:r>
        <w:t>пункт 4 части 3 статьи 15 признать утратившим силу</w:t>
      </w:r>
    </w:p>
    <w:p>
      <w:r>
        <w:rPr>
          <w:b/>
        </w:rPr>
        <w:t>Статья 4</w:t>
      </w:r>
    </w:p>
    <w:p>
      <w:r>
        <w:rPr>
          <w:b/>
        </w:rPr>
        <w:t xml:space="preserve">1. </w:t>
      </w:r>
      <w:r>
        <w:t>Настоящий Федеральный закон вступает в силу с 1 марта 2023 года, за исключением положений, для которых настоящей статьей установлены иные сроки вступления их в силу</w:t>
      </w:r>
    </w:p>
    <w:p>
      <w:r>
        <w:rPr>
          <w:b/>
        </w:rPr>
        <w:t xml:space="preserve">2. </w:t>
      </w:r>
      <w:r>
        <w:t>Статья 1 настоящего Федерального закона вступает в силу с 1 января 2023 года</w:t>
      </w:r>
    </w:p>
    <w:p>
      <w:r>
        <w:rPr>
          <w:b/>
        </w:rPr>
        <w:t xml:space="preserve">3. </w:t>
      </w:r>
      <w:r>
        <w:t>Пункты 1 - 5 и 7 статьи 2 настоящего Федерального закона вступают в силу с 1 марта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