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 Федерального закона "О государственной службе российского казачества"</w:t>
      </w:r>
    </w:p>
    <w:p>
      <w:r>
        <w:rPr>
          <w:b/>
        </w:rPr>
        <w:t>Статья 1</w:t>
      </w:r>
    </w:p>
    <w:p>
      <w:r>
        <w:t>Внести в статью 5 Федерального закона от 5 декабря 2005 года № 154-ФЗ "О государственной службе российского казачества" (Собрание законодательства Российской Федерации, 2005, № 50, ст. 5245; 2008, № 49, ст. 5743; 2011, № 23, ст. 3241; 2015, № 29, ст. 4388; 2016, № 27, ст. 4160; 2017, № 18, ст. 2659; 2018, № 32, ст. 5100; 2019, № 31, ст. 4440; 2021, № 1, ст. 68) следующие изменения</w:t>
      </w:r>
    </w:p>
    <w:p>
      <w:r>
        <w:t>часть 16 изложить в следующей редакции: "16. Атаман всероссийского казачьего общества, гражданин, претендующий на замещение должности атамана всероссийского казачьего общества, и атаман войскового казачьего общества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детей. Сведения о доходах, об имуществе и обязательствах имущественного характера, представляемые гражданином, претендующим на замещение должности атамана всероссийского казачьего общества, в случае неназначения на должность атамана всероссийского казачьего общества в дальнейшем не могут быть использованы и подлежат уничтожению."</w:t>
      </w:r>
    </w:p>
    <w:p>
      <w:r>
        <w:t>часть 161 после слов "всероссийского казачьего общества" дополнить словами ", гражданином, претендующим на замещение должности атамана всероссийского казачьего общества,"</w:t>
      </w:r>
    </w:p>
    <w:p>
      <w:r>
        <w:t>дополнить частью 162 следующего содержания: "162. Сведения о доходах, об имуществе и обязательствах имущественного характера, представляемые атаманом всероссийского казачьего общества и атаманом войскового казачьего общества, внесенного в государственный реестр казачьих обществ в Российской Федерации, размещаются в информационно-телекоммуникационной сети Интернет, предоставляются для опубликования средствам массовой информации в порядке, определяемом уполномоченным Правительством Российской Федерации федеральным органом исполнительной власти по взаимодействию с казачьими обществами."</w:t>
      </w:r>
    </w:p>
    <w:p>
      <w:r>
        <w:t>дополнить частью 19 следующего содержания: "19. Непредставление гражданином, претендующим на замещение должности атамана всероссийского казачьего общества,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либо представление заведомо недостоверных или неполных сведений является основанием для отказа во внесении Президенту Российской Федерации представления о назначении указанного гражданина на должность атамана всероссийского казачьего общества или отказа в назначении его на должность атамана всероссийского казачьего общества."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