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Семейного кодекса Российской Федерации и статью 67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Абзац второй пункта 2 статьи 54 Семейного кодекса Российской Федерации (Собрание законодательства Российской Федерации, 1996, № 1, ст. 16; 2019, № 49, ст. 6970; 2021, № 27, ст. 5138) изложить в следующей редакции: "Ребенок,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года № 273-ФЗ "Об образовании в Российской Федерации".".</w:t>
      </w:r>
    </w:p>
    <w:p>
      <w:r>
        <w:rPr>
          <w:b/>
        </w:rPr>
        <w:t>Статья 2</w:t>
      </w:r>
    </w:p>
    <w:p>
      <w:r>
        <w:t>Часть 31 статьи 67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2019, № 49, ст. 6970; № 52, ст. 7833; 2020, № 12, ст. 1645; 2021, № 18, ст. 3071; № 27, ст. 5138) изложить в следующей редакции: "31. 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настоящей статьи.".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