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конкуренции" и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2009, № 29, ст. 3601; 2011, № 30, ст. 4590; № 50, ст. 7343; 2013, № 44, ст. 5633; 2015, № 41, ст. 5629; 2016, № 27, ст. 4197; 2018, № 9, ст. 1274) следующие изменения: 1) в статье 251: а) в части 14 слова "статей 11 и 16" заменить словами "статей 11, 16 и (или) пункта 1 части 1 статьи 17"; б) дополнить частью 16 следующего содержания: "16. При проведении проверок должностные лица антимонопольного органа несут ответственность, предусмотренную законодательством Российской Федерации."; 2) дополнить статьей 254-1 следующего содержания: "Статья 254-1. Получение объяснений антимонопольным органом при проведении проверок 1. Должностные лица антимонопольного органа вправе по мотивированному требованию в установленный срок при проведении плановых и внеплановых проверок получать объяснения, имеющие значение для осуществления антимонопольным органом своих полномочий, от физических лиц, в том числе индивидуальных предпринимателей, от руководителей, работников коммерческих и некоммерческих организаций, иных организаций, осуществляющих функции указанных организаций, от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или государственных внебюджетных фондов. Перед получением объяснений должностное лицо антимонопольного органа разъясняет указанным лицам их права, предусмотренные статьей 51 Конституции Российской Федерации, обязанности, предусмотренные настоящим Федеральным законом, а также право давать объяснения в присутствии адвоката или иного лица, оказывающего юридическую помощь.</w:t>
      </w:r>
    </w:p>
    <w:p>
      <w:r>
        <w:rPr>
          <w:b/>
        </w:rPr>
        <w:t xml:space="preserve">2. </w:t>
      </w:r>
      <w:r>
        <w:t>Объяснения физического лица, в том числе индивидуального предпринимателя, руководителя, работника коммерческой или некоммерческой организации, иной организации, осуществляющей функции указанных организаций, должностного лица федерального органа исполнительной власти, органа государственной власти субъекта Российской Федерации, органа местного самоуправления, иных органа или организации, осуществляющих функции указанных органов, или государственного внебюджетного фонда, изложенные ими собственноручно либо записанные с их слов должностным лицом антимонопольного органа, подписываются указанными лицами и приобщаются к материалам проверки.";</w:t>
      </w:r>
    </w:p>
    <w:p>
      <w:r>
        <w:rPr>
          <w:b/>
        </w:rPr>
        <w:t xml:space="preserve">2. </w:t>
      </w:r>
      <w:r>
        <w:t>Заявление, указанное в части 1 настоящей статьи, подается хозяйствующим субъектом (лицами, входящими в группу лиц, определяемую в соответствии с антимонопольным законодательством) в антимонопольный орган в письменной форме или в форме электронного документа, подписанного усиленной квалифицированной электронной подписью, и должно содержать</w:t>
      </w:r>
    </w:p>
    <w:p>
      <w:r>
        <w:rPr>
          <w:b/>
        </w:rPr>
        <w:t xml:space="preserve">3. </w:t>
      </w:r>
      <w:r>
        <w:t>Заявитель вправе представить документы, подтверждающие обстоятельства, изложенные в заявлении, указанном в части 1 настоящей статьи, или копии таких документов</w:t>
      </w:r>
    </w:p>
    <w:p>
      <w:r>
        <w:rPr>
          <w:b/>
        </w:rPr>
        <w:t xml:space="preserve">4. </w:t>
      </w:r>
      <w:r>
        <w:t>В случае подачи заявления, указанного в части 1 настоящей статьи, группой лиц указанное заявление подписывается каждым участником соглашения или согласованных действий, входящим в такую группу лиц</w:t>
      </w:r>
    </w:p>
    <w:p>
      <w:r>
        <w:rPr>
          <w:b/>
        </w:rPr>
        <w:t xml:space="preserve">5. </w:t>
      </w:r>
      <w:r>
        <w:t>Антимонопольный орган осуществляет регистрацию заявления, указанного в части 1 настоящей статьи, в едином электронном журнале учета заявлений с указанием сведений, указанных в пунктах 1 и 2 части 2 настоящей статьи, и выдает заявителю расписку, подтверждающую факт подачи, принятия и регистрации указанного заявления, с указанием даты, времени, фамилии, имени, отчества (при наличии) и должности должностного лица антимонопольного органа, осуществившего регистрацию указанного заявления. В случае отсутствия в указанном заявлении сведений, указанных в пунктах 1 и 2 части 2 настоящей статьи, указанное заявление не подлежит регистрации и не позднее дня, следующего за днем его поступления, возвращается заявителю. Форма единого электронного журнала учета заявлений, порядок его ведения, форма и порядок выдачи расписки утверждаются федеральным антимонопольным органом</w:t>
      </w:r>
    </w:p>
    <w:p>
      <w:r>
        <w:rPr>
          <w:b/>
        </w:rPr>
        <w:t xml:space="preserve">6. </w:t>
      </w:r>
      <w:r>
        <w:t>Не допускается разглашение информации о поступившем в антимонопольный орган заявлении, указанном в части 1 настоящей статьи, и его содержании, в том числе сведений, составляющих государственную и иную охраняемую законом тайну, а также сведений, ставших известными должностному лицу в связи с исполнением им должностных обязанностей. Должностные лица, виновные в разглашении указанной информации, несут ответственность в соответствии с законодательством Российской Федерации</w:t>
      </w:r>
    </w:p>
    <w:p>
      <w:r>
        <w:rPr>
          <w:b/>
        </w:rPr>
        <w:t xml:space="preserve">7. </w:t>
      </w:r>
      <w:r>
        <w:t>В случае, если заявление, указанное в части 1 настоящей статьи, подано двумя и более участниками соглашения или согласованных действий одновременно в федеральный антимонопольный орган и территориальный антимонопольный орган, указанное заявление, поданное в федеральный антимонопольный орган, считается поданным первым."</w:t>
      </w:r>
    </w:p>
    <w:p>
      <w:r>
        <w:rPr>
          <w:b/>
        </w:rPr>
        <w:t xml:space="preserve">2. </w:t>
      </w:r>
      <w:r>
        <w:t>часть 34 статьи 41 дополнить пунктом 5 следующего содержания: "5) выводы о наличии оснований для освобождения одного из ответчиков по делу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осуществление ограничивающих конкуренцию согласованных действий, и (или) для смягчения административной ответственности одного или нескольких ответчиков по делу (без указания их наименований)."</w:t>
      </w:r>
    </w:p>
    <w:p>
      <w:r>
        <w:rPr>
          <w:b/>
        </w:rPr>
        <w:t xml:space="preserve">2. </w:t>
      </w:r>
      <w:r>
        <w:t>дополнить статьей 441 следующего содержания: "Статья 441. Порядок подачи хозяйствующим субъектом заявления о заключении им ограничивающего конкуренцию соглашения или об осуществлении им ограничивающих конкуренцию согласованных действий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за заключение такого соглашения или осуществление таких согласованных действий, вправе подать в антимонопольный орган заявление о заключении такого соглашения или об осуществлении таких действий в порядке, предусмотренном настоящей статьей, до момента оглашения резолютивной части решения по делу о нарушении антимонопольного законодательства</w:t>
      </w:r>
    </w:p>
    <w:p>
      <w:r>
        <w:rPr>
          <w:b/>
        </w:rPr>
        <w:t xml:space="preserve">2. </w:t>
      </w:r>
      <w:r>
        <w:t>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w:t>
      </w:r>
    </w:p>
    <w:p>
      <w:r>
        <w:rPr>
          <w:b/>
        </w:rPr>
        <w:t xml:space="preserve">2. </w:t>
      </w:r>
      <w:r>
        <w:t>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пунктом 2 части 1 статьи 11 и пунктом 1 части 1 статьи 17 настоящего Федерального закона, - сведения о предмете торгов и данные, позволяющие идентифицировать торги), о территории, на которую распространялись (распространяются) действие соглашения или согласованные действия, о времени действия соглашения или осуществления согласованных действий, об иных известных заявителю участниках соглашения или согласованных действий, о содержании соглашения или согласованных действий хозяйствующих субъектов - участников соглашения или согласованных действий и об имеющихся у заявителя документах, подтверждающих указанные сведения</w:t>
      </w:r>
    </w:p>
    <w:p>
      <w:r>
        <w:rPr>
          <w:b/>
        </w:rPr>
        <w:t xml:space="preserve">2. </w:t>
      </w:r>
      <w:r>
        <w:t>просьбу о смягчении административной ответственности или об освобождении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или осуществление ограничивающих конкуренцию согласованных действий</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1418; № 29, ст. 4353; 2016, № 1, ст. 89; № 11, ст. 1493; № 27, ст. 4253, 4254, 4298; 2017, № 1, ст. 15, 41; № 9, ст. 1277; № 14, ст. 2004; № 24, ст. 3475; № 31, ст. 4747, 4780; 2018, № 1, ст. 59, 87, 88, 90; № 31, ст. 4861; № 45, ст. 6848; № 53, ст. 8428, 8444; 2019, № 18, ст. 2194, 2195; № 52, ст. 7767; 2020, № 9, ст. 1119; № 14, ст. 2028; № 17, ст. 2702; № 24, ст. 3754; № 52, ст. 8582; 2021, № 1, ст. 33, 78; № 18, ст. 3061; № 27, ст. 5105, 5188; 2022, № 11, ст. 1596; № 16, ст. 2606; № 27, ст. 4632; № 45, ст. 7665) следующие изменения</w:t>
      </w:r>
    </w:p>
    <w:p>
      <w:r>
        <w:t>часть 1 статьи 42 дополнить пунктом 24 следующего содержания: "24)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
        <w:t>в подпункте "а" пункта 1 части 1 статьи 72 цифры "23" заменить цифрами "24"</w:t>
      </w:r>
    </w:p>
    <w:p>
      <w:r>
        <w:t>в подпункте "б" пункта 3 части 12 статьи 93 слова "17 и 18" заменить словами "17, 18 и 24"</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