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23 Федерального закона "О валютном регулировании и валютном контроле"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