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51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7047, 7057; 2012, № 49, ст. 6758; 2013, № 27, ст. 3477; № 48, ст. 6165; № 52, ст. 6955; 2014, № 30, ст. 4269; № 49, ст. 6927; 2015, № 51, ст. 7245; 2017, № 1, ст. 12, 13; 2018, № 27, ст. 3947; № 31, ст. 4857; № 49, ст. 7497, 7509; 2019, № 6, ст. 464; № 30, ст. 4106; № 49, ст. 6958; 2020, № 50, ст. 8075; 2021, № 50, ст. 8412; 2022, № 29, ст. 5204) следующие изменения</w:t>
      </w:r>
    </w:p>
    <w:p>
      <w:r>
        <w:t>пункт 1 части 1 статьи 10 изложить в следующей редакции: "1) работающие по трудовому договору, в том числе руководители организаций, являющиеся единственными участниками (учредителями), членами организаций, собственниками их имущества, или гражданско-правовому договору, предметом которого являются выполнение работ, оказание услуг (за исключением граждан, получающих страховые пенсии в соответствии с законодательством Российской Федерации, являющихся опекунами или попечителями, исполняющими свои обязанности возмездно по договору об осуществлении опеки или попечительства, в том числе по договору о приемной семье), авторы произведений, в пользу которых выплачиваются вознаграждения по договорам авторского заказа, а также физические лица, получающие выплаты и иные вознаграждения по договорам об отчуждении исключительного права на результаты интеллектуальной деятельности, указанные в подпунктах 1 - 12 пункта 1 статьи 1225 Гражданского кодекса Российской Федерации, издательским лицензионным договорам, лицензионным договорам о предоставлении права использования результатов интеллектуальной деятельности, указанных в подпунктах 1 - 12 пункта 1 статьи 1225 Гражданского кодекса Российской Федерации, в том числе вознаграждения, начисляемые организациями по управлению правами на коллективной основе в пользу авторов произведений по договорам, заключенным с пользователями;"</w:t>
      </w:r>
    </w:p>
    <w:p>
      <w:r>
        <w:t>в статье 51: а) в части 27 цифры "2024" заменить цифрами "2025"; б) в части 28 цифры "2024" заменить цифрами "2025"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2023 года</w:t>
      </w:r>
    </w:p>
    <w:p>
      <w:r>
        <w:rPr>
          <w:b/>
        </w:rPr>
        <w:t xml:space="preserve">2. </w:t>
      </w:r>
      <w:r>
        <w:t>Действие положений частей 27 и 28 статьи 51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распространяется на правоотношения, возникающие в процессе формирования бюджета Федерального фонда обязательного медицинского страхования на 2023 год и последующие годы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