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Судебном департаменте при Верховном Суде Российской Федерации"</w:t>
      </w:r>
    </w:p>
    <w:p>
      <w:r>
        <w:rPr>
          <w:b/>
        </w:rPr>
        <w:t>Статья 1</w:t>
      </w:r>
    </w:p>
    <w:p>
      <w:r>
        <w:t>Внести в Федеральный закон от 8 января 1998 года № 7-ФЗ "О Судебном департаменте при Верховном Суде Российской Федерации" (Собрание законодательства Российской Федерации, 1998, № 2, ст. 223; 2004, № 49, ст. 4842; 2009, № 26, ст. 3124; № 45, ст. 5264; 2011, № 30, ст. 4588; 2014, № 11, ст. 1094; 2015, № 10, ст. 1414; 2016, № 27, ст. 4227; 2017, № 31, ст. 4787; 2018, № 31, ст. 4855; № 32, ст. 5111; № 45, ст. 6830; 2019, № 52, ст. 7805; 2021, № 18, ст. 3061; 2022, № 16, ст. 2609) следующие изменения: 1) пункт 1 статьи 6 дополнить подпунктом 112 следующего содержания: "112) утверждает типовой должностной регламент федерального государственного гражданского служащего, замещающего должность федеральной государственной гражданской службы руководителя аппарата - администратора кассационного суда общей юрисдикции, апелляционного суда общей юрисдикции, верховного суда республики, краевого, областного суда, суда города федерального значения, суда автономной области, суда автономного округа, кассационного военного суда, апелляционного военного суда, окружного (флотского) военного суда, федерального арбитражного суда;"; 2) в пункте 1 статьи 16: а) в подпункте 4 слова "и администраторов районных судов" исключить; б) дополнить подпунктом 41 следующего содержания: "41) назначает на должность и освобождает от должности администраторов районных судов, гарнизонных военных судов, постоянных судебных присутствий по представлению председателей соответствующих судов;"; 3) статьи 17 - 19 изложить в следующей редакции: "Статья 17. Администратор районного суда, гарнизонного военного суда, постоянного судебного присутствия 1. Деятельность районного суда, гарнизонного военного суда, постоянного судебного присутствия организационно обеспечивает администратор соответствующего суда (далее также - администратор суда).</w:t>
      </w:r>
    </w:p>
    <w:p>
      <w:r>
        <w:rPr>
          <w:b/>
        </w:rPr>
        <w:t xml:space="preserve">2. </w:t>
      </w:r>
      <w:r>
        <w:t>Администратор суда осуществляет свои полномочия под общим руководством и контролем начальника управления Судебного департамента и во взаимодействии с ним</w:t>
      </w:r>
    </w:p>
    <w:p>
      <w:r>
        <w:rPr>
          <w:b/>
        </w:rPr>
        <w:t>Статья 18. Назначение на должность и освобождение от должности администратора суда</w:t>
      </w:r>
    </w:p>
    <w:p>
      <w:r>
        <w:rPr>
          <w:b/>
        </w:rPr>
        <w:t xml:space="preserve">1. </w:t>
      </w:r>
      <w:r>
        <w:t>Администратор районного суда, гарнизонного военного суда, постоянного судебного присутствия назначается на должность и освобождается от должности начальником управления Судебного департамента по представлению председателя соответствующего суда</w:t>
      </w:r>
    </w:p>
    <w:p>
      <w:r>
        <w:rPr>
          <w:b/>
        </w:rPr>
        <w:t xml:space="preserve">2. </w:t>
      </w:r>
      <w:r>
        <w:t>На должность администратора суда назначается лицо, имеющее высшее образование</w:t>
      </w:r>
    </w:p>
    <w:p>
      <w:r>
        <w:rPr>
          <w:b/>
        </w:rPr>
        <w:t xml:space="preserve">3. </w:t>
      </w:r>
      <w:r>
        <w:t>Администратор районного суда, гарнизонного военного суда, постоянного судебного присутствия подчиняется непосредственно председателю соответствующего суда и выполняет его распоряжения</w:t>
      </w:r>
    </w:p>
    <w:p>
      <w:r>
        <w:rPr>
          <w:b/>
        </w:rPr>
        <w:t>Статья 19. Полномочия администратора суда</w:t>
      </w:r>
    </w:p>
    <w:p>
      <w:r>
        <w:t>Администратор суда</w:t>
      </w:r>
    </w:p>
    <w:p>
      <w:r>
        <w:t>принимает меры по организационному обеспечению деятельности суда, в том числе по подготовке залов судебных заседаний, и обеспечению безопасности проведения судебных заседаний</w:t>
      </w:r>
    </w:p>
    <w:p>
      <w:r>
        <w:t>организует проведение мероприятий по взаимодействию с адвокатурой, правоохранительными органами, другими государственными органами и организациями по вопросам обеспечения деятельности суда</w:t>
      </w:r>
    </w:p>
    <w:p>
      <w:r>
        <w:t>принимает меры по материальному и социальному обеспечению судей, в том числе пребывающих в отставке, работников аппарата суда, включая обеспечение благоустроенными жилыми помещениями в соответствии с федеральным законодательством; по предоставлению медицинской помощи судьям, в том числе пребывающим в отставке, членам их семей, работникам аппарата суда и по санаторно-курортному лечению указанных лиц в соответствии с федеральным законодательством</w:t>
      </w:r>
    </w:p>
    <w:p>
      <w:r>
        <w:t>организует и контролирует получение, учет и хранение нормативных правовых актов, юридической литературы, пособий и справочно-информационных материалов для обеспечения судей и работников аппарата суда</w:t>
      </w:r>
    </w:p>
    <w:p>
      <w:r>
        <w:t>осуществляет информационно-правовое обеспечение деятельности суда</w:t>
      </w:r>
    </w:p>
    <w:p>
      <w:r>
        <w:t>организует охрану зданий, помещений и другого имущества суда в нерабочее время; обеспечивает бесперебойную работу транспорта суда и средств связи, работу хозяйственной службы</w:t>
      </w:r>
    </w:p>
    <w:p>
      <w:r>
        <w:t>организует и контролирует строительство зданий суда, а также ремонт и техническое оснащение зданий и помещений суда</w:t>
      </w:r>
    </w:p>
    <w:p>
      <w:r>
        <w:t>анализирует потребность суда в материально-технических средствах при формировании проекта сметы расходов суда на очередной финансовый год в соответствии с утвержденными нормами и принимает иные меры по организации материально-технического обеспечения деятельности суда</w:t>
      </w:r>
    </w:p>
    <w:p>
      <w:r>
        <w:t>организует работу по соблюдению правил и норм охраны труда и обеспечению пожарной безопасности в зданиях и помещениях суда</w:t>
      </w:r>
    </w:p>
    <w:p>
      <w:r>
        <w:t>осуществляет иные меры по обеспечению деятельности суда в соответствии с поручениями председателя суда."</w:t>
      </w:r>
    </w:p>
    <w:p>
      <w:r>
        <w:rPr>
          <w:b/>
        </w:rPr>
        <w:t>Статья 2</w:t>
      </w:r>
    </w:p>
    <w:p>
      <w:r>
        <w:t>Настоящий Федеральный закон вступает в силу с 1 июля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