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вторую Налогового кодекса Российской Федерации и отдельные законодательные акты Российской Федерации</w:t>
      </w:r>
    </w:p>
    <w:p>
      <w:r>
        <w:rPr>
          <w:b/>
        </w:rPr>
        <w:t>Статья 1</w:t>
      </w:r>
    </w:p>
    <w:p>
      <w:r>
        <w:t>Внести в часть вторую Налогового кодекса Российской Федерации (Собрание законодательства Российской Федерации, 2000, № 32, ст. 3340, 3341; 2001, № 1, ст. 18; № 33, ст. 3413; № 53, ст. 5015; 2002, № 22, ст. 2026; № 30, ст. 3027; 2003, № 1, ст. 2, 6; № 28, ст. 2886; № 52, ст. 5030; 2004, № 27, ст. 2711; № 31, ст. 3231; № 34, ст. 3520, 3522, 3524; № 45, ст. 4377; 2005, № 1, ст. 30; № 24, ст. 2312; № 30, ст. 3130; № 52, ст. 5581; 2006, № 10, ст. 1065; № 23, ст. 2382; № 31, ст. 3436, 3443; № 45, ст. 4627, 4628; № 50, ст. 5279; 2007, № 1, ст. 39; № 21, ст. 2462; № 22, ст. 2563; № 23, ст. 2691; № 31, ст. 3991, 4013; № 45, ст. 5417; № 49, ст. 6045, 6071; № 50, ст. 6237, 6245; 2008, № 27, ст. 3126; № 30, ст. 3614, 3616; № 48, ст. 5504, 5519; № 49, ст. 5723; № 52, ст. 6237; 2009, № 1, ст. 13, 31; № 11, ст. 1265; № 29, ст. 3598; № 48, ст. 5731, 5737; № 51, ст. 6153, 6155; № 52, ст. 6444, 6455; 2010, № 15, ст. 1737; № 19, ст. 2291; № 25, ст. 3070; № 31, ст. 4198; № 32, ст. 4298; № 40, ст. 4969; № 45, ст. 5756; № 47, ст. 6034; № 48, ст. 6247; № 49, ст. 6409; 2011, № 1, ст. 7, 9, 21; № 27, ст. 3881; № 29, ст. 4291; № 30, ст. 4583, 4587, 4593, 4597; № 45, ст. 6335; № 47, ст. 6610, 6611; № 48, ст. 6729, 6731; № 49, ст. 7014, 7017, 7037, 7043; № 50, ст. 7359; 2012, № 19, ст. 2281; № 25, ст. 3268; № 31, ст. 4334; № 41, ст. 5526, 5527; № 53, ст. 7596, 7619; 2013, № 19, ст. 2321; № 23, ст. 2866, 2889; № 30, ст. 4031, 4048; № 40, ст. 5037, 5038; № 44, ст. 5645; № 48, ст. 6165; № 51, ст. 6699; № 52, ст. 6985; 2014, № 8, ст. 737; № 16, ст. 1835, 1838; № 19, ст. 2313; № 23, ст. 2938; № 26, ст. 3373; № 48, ст. 6647, 6657, 6660, 6661, 6663; 2015, № 1, ст. 13, 16, 17, 32; № 10, ст. 1402; № 24, ст. 3377; № 29, ст. 4340; № 48, ст. 6684, 6687, 6692, 6694; 2016, № 1, ст. 16, 18; № 7, ст. 920; № 18, ст. 2504; № 22, ст. 3092; № 23, ст. 3298; № 26, ст. 3856; № 27, ст. 4175, 4176; № 49, ст. 6844; 2017, № 1, ст. 4, 16; № 11, ст. 1534; № 15, ст. 2131; № 30, ст. 4441, 4446, 4448; № 40, ст. 5753; № 45, ст. 6579; № 47, ст. 6842; № 49, ст. 7307, 7314, 7315, 7316, 7318, 7320; 2018, № 1, ст. 20, 50; № 18, ст. 2565, 2568, 2575; № 24, ст. 3410; № 30, ст. 4534; № 32, ст. 5087, 5090, 5094, 5095; № 45, ст. 6828, 6847; № 49, ст. 7496, 7499; № 53, ст. 8416, 8419; 2019, № 16, ст. 1826; № 18, ст. 2225; № 23, ст. 2908, 2920; № 30, ст. 4112, 4113, 4114; № 31, ст. 4414, 4428; № 39, ст. 5371, 5374, 5375; 2020, № 12, ст. 1657; № 13, ст. 1857; № 17, ст. 2699; № 24, ст. 3746; № 29, ст. 4501, 4505, 4514; № 31, ст. 5024; № 46, ст. 7212; № 48, ст. 7627; 2021, № 24, ст. 4214, 4217; № 27, ст. 5133, 5136; № 49, ст. 8146, 8147; 2022, № 9, ст. 1250; № 10, ст. 1394; № 11, ст. 1597; № 13, ст. 1955, 1956, 1957; № 16, ст. 2598, 2599; № 22, ст. 3535; № 27, ст. 4597, 4612, 4626; № 29, ст. 5206, 5288, 5290, 5291, 5295, 5301; № 45, ст. 7676; № 48, ст. 8310) следующие изменения</w:t>
      </w:r>
    </w:p>
    <w:p>
      <w:r>
        <w:t>пункт 2 статьи 149 дополнить подпунктом 41 следующего содержания: "41) работ (услуг), имущественных прав, выполняемых (оказываемых), передаваемых некоммерческими организациями в рамках реализации ими федеральных проектов, источником финансового обеспечения которых является субсидия из федерального бюджета, предоставленная на основании федерального закона о федеральном бюджете на текущий финансовый год и плановый период указанным организациям, которые определены этим федеральным законом как получатели субсидии."</w:t>
      </w:r>
    </w:p>
    <w:p>
      <w:r>
        <w:t>подпункт 61 пункта 1 статьи 251 изложить в следующей редакции: "61) в виде работ (услуг), имущественных прав, полученных безвозмездно от органов государственной власти, органов местного самоуправления, корпорации развития малого и среднего предпринимательства и ее дочерних обществ, организаций, включенных в единый реестр организаций инфраструктуры поддержки в соответствии с Федеральным законом от 24 июля 2007 года № 209-ФЗ "О развитии малого и среднего предпринимательства в Российской Федерации", в рамках выполнения ими возложенных на них полномочий по поддержке субъектов малого и среднего предпринимательства в соответствии с Федеральным законом от 24 июля 2007 года № 209-ФЗ "О развитии малого и среднего предпринимательства в Российской Федерации", организаций, осуществляющих функции по поддержке экспорта в соответствии с Федеральным законом от 8 декабря 2003 года № 164-ФЗ "Об основах государственного регулирования внешнеторговой деятельности", в рамках выполнения ими возложенных на них полномочий по поддержке экспорта в соответствии с Федеральным законом от 8 декабря 2003 года № 164-ФЗ "Об основах государственного регулирования внешнеторговой деятельности", а также от организаций, которые осуществляют деятельность по реализации федеральных проектов за счет субсидий, предоставленных на основании федерального закона о федеральном бюджете на текущий финансовый год и плановый период, и которые определены этим федеральным законом как получатели субсидии в рамках реализации таких федеральных проектов, в случае, если выполнение указанных работ (оказание услуг), передача имущественных прав осуществляются в соответствии с законодательством Российской Федерации, законодательством субъектов Российской Федерации, актами органов местного самоуправления. Положения настоящего подпункта распространяются также на доходы в виде работ (услуг), имущественных прав, полученных от физических или юридических лиц, если оплата стоимости указанных работ (услуг), имущественных прав осуществлена лицами, указанными в абзаце первом настоящего подпункта, в рамках выполнения ими данных полномочий;"</w:t>
      </w:r>
    </w:p>
    <w:p>
      <w:r>
        <w:t>в пункте 7 статьи 272: а) подпункт 6 дополнить словами ", если иное не предусмотрено подпунктами 61 и 62 настоящего пункта"; б) дополнить подпунктом 62 следующего содержания: "62) дата прекращения (исполнения) требований (обязательств), выраженных в иностранной валюте, при уценке (дооценке) которых возникает отрицательная курсовая разница, - по расходам в виде отрицательной курсовой разницы, возникшей в 2022 году, по не прекращенным по состоянию на 31 декабря 2022 года требованиям (обязательствам), в том числе по требованиям по договору банковского вклада (депозита), стоимость которых выражена в иностранной валюте (за исключением авансов), в случае, если налогоплательщиком принято решение о применении порядка учета расходов в соответствии с настоящим подпунктом и в срок, установленный для подачи налоговой декларации по налогу за налоговый период 2022 года, либо при подаче уточненной декларации за последний отчетный период 2022 года в налоговый орган направлено уведомление в произвольной форме о принятии такого решения. При этом принятое налогоплательщиком решение не может быть изменено. Применение налогоплательщиком указанного порядка, повлекшее увеличение сумм авансовых платежей по налогу за отчетные периоды 2022 года, не влечет начисление пеней за просрочку исполнения налогоплательщиком обязанности по уплате соответствующих авансовых платежей при условии уплаты налога за 2022 год не позднее установленного настоящей главой срока уплаты налога. Положения настоящего подпункта не применяются банками;"</w:t>
      </w:r>
    </w:p>
    <w:p>
      <w:r>
        <w:t>пункт 114 статьи 284 после слов "участников специальных инвестиционных контрактов" дополнить словами ", если другой стороной этого контракта является Российская Федерация,"</w:t>
      </w:r>
    </w:p>
    <w:p>
      <w:r>
        <w:t>статью 2842 дополнить пунктом 7 следующего содержания: "7. Налоговая ставка 0 процентов, предусмотренная пунктом 41 статьи 284 настоящего Кодекса, применяется также к налоговой базе, определяемой по доходам от операций по реализации или от иного выбытия (в том числе погашения) в 2022 году акций (долей участия в уставном капитале) российских организаций, полученным по сделкам, заключенным в 2022 году налогоплательщиком, в отношении которого на дату заключения таких сделок иностранными государствами, экономическими, политическими, военными или иными объединениями стран, международными финансовыми и иными организациями были установлены запретительные, ограничительные и (или) иные аналогичные меры, введенные в 2022 году и заключающиеся в установлении запретов и (или) ограничений на проведение расчетов и (или) осуществление финансовых операций, запретов или ограничений на проведение операций, связанных с заемным финансированием и (или) приобретением либо отчуждением ценных бумаг (долей участия в уставном капитале), при условии, что на дату реализации указанных акций (долей участия в уставном капитале) они непрерывно принадлежали налогоплательщику на праве собственности или ином вещном праве более одного года."</w:t>
      </w:r>
    </w:p>
    <w:p>
      <w:r>
        <w:rPr>
          <w:b/>
        </w:rPr>
        <w:t>Статья 2</w:t>
      </w:r>
    </w:p>
    <w:p>
      <w:r>
        <w:t>В части 3 статьи 2 Федерального закона от 23 ноября 2020 года № 372-ФЗ "О внесении изменений в часть вторую Налогового кодекса Российской Федерации в части налогообложения доходов физических лиц, превышающих 5 миллионов рублей за налоговый период" (Собрание законодательства Российской Федерации, 2020, № 48, ст. 7625) слова "в 2021 или 2022 году" заменить словами "в 2021 - 2023 годах".</w:t>
      </w:r>
    </w:p>
    <w:p>
      <w:r>
        <w:rPr>
          <w:b/>
        </w:rPr>
        <w:t>Статья 3</w:t>
      </w:r>
    </w:p>
    <w:p>
      <w:r>
        <w:t>Внести в Федеральный закон от 26 марта 2022 года № 67-ФЗ "О внесении изменений в части первую и вторую Налогового кодекса Российской Федерации и статью 2 Федерального закона "О внесении изменений в часть вторую Налогового кодекса Российской Федерации" (Собрание законодательства Российской Федерации, 2022, № 13, ст. 1956) следующие изменения: 1) подпункт "а" пункта 13 статьи 2 исключить; 2) статью 5 дополнить частями 7 - 9 следующего содержания: "7. В 2022 году банки вправе не применять порядок признания в доходах положительных курсовых разниц, предусмотренный подпунктом 71 пункта 4 статьи 271 Налогового кодекса Российской Федерации.</w:t>
      </w:r>
    </w:p>
    <w:p>
      <w:r>
        <w:rPr>
          <w:b/>
        </w:rPr>
        <w:t xml:space="preserve">8. </w:t>
      </w:r>
      <w:r>
        <w:t>В 2023 году банки вправе принять решение об одновременном неприменении порядка учета курсовых разниц, предусмотренного подпунктом 71 пункта 4 статьи 271 и подпунктом 61 пункта 7 статьи 272 Налогового кодекса Российской Федерации</w:t>
      </w:r>
    </w:p>
    <w:p>
      <w:r>
        <w:rPr>
          <w:b/>
        </w:rPr>
        <w:t xml:space="preserve">9. </w:t>
      </w:r>
      <w:r>
        <w:t>В 2024 году банки не применяют порядок учета курсовых разниц, предусмотренный подпунктом 71 пункта 4 статьи 271 и подпунктом 61 пункта 7 статьи 272 Налогового кодекса Российской Федерации."</w:t>
      </w:r>
    </w:p>
    <w:p>
      <w:r>
        <w:rPr>
          <w:b/>
        </w:rPr>
        <w:t>Статья 4</w:t>
      </w:r>
    </w:p>
    <w:p>
      <w:r>
        <w:t>(Статья утратила силу - Федеральный закон от 25.12.2023 № 636-ФЗ)</w:t>
      </w:r>
    </w:p>
    <w:p>
      <w:r>
        <w:rPr>
          <w:b/>
        </w:rPr>
        <w:t>Статья 5</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Пункт 4 статьи 1, абзацы третий и четвертый пункта 2 статьи 3 настоящего Федерального закона вступают в силу с 1 января 2023 года</w:t>
      </w:r>
    </w:p>
    <w:p>
      <w:r>
        <w:rPr>
          <w:b/>
        </w:rPr>
        <w:t xml:space="preserve">3. </w:t>
      </w:r>
      <w:r>
        <w:t>Действие положений подпункта 41 пункта 2 статьи 149, подпункта 61 пункта 1 статьи 251 Налогового кодекса Российской Федерации (в редакции настоящего Федерального закона) распространяется на правоотношения, возникшие с 1 января 2019 года</w:t>
      </w:r>
    </w:p>
    <w:p>
      <w:r>
        <w:rPr>
          <w:b/>
        </w:rPr>
        <w:t xml:space="preserve">4. </w:t>
      </w:r>
      <w:r>
        <w:t>Действие положения подпункта 62 пункта 7 статьи 272 Налогового кодекса Российской Федерации распространяется на правоотношения по учету расходов в виде отрицательных курсовых разниц, возникших с 1 января 2022 года</w:t>
      </w:r>
    </w:p>
    <w:p>
      <w:r>
        <w:rPr>
          <w:b/>
        </w:rPr>
        <w:t xml:space="preserve">5. </w:t>
      </w:r>
      <w:r>
        <w:t>Действие положения пункта 7 статьи 2842 Налогового кодекса Российской Федерации распространяется на правоотношения, возникшие с 1 января 2022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