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13-1 и 13-2 Федерального закона "Об актах гражданского состояния"</w:t>
      </w:r>
    </w:p>
    <w:p>
      <w:r>
        <w:rPr>
          <w:b/>
        </w:rPr>
        <w:t>Статья 1</w:t>
      </w:r>
    </w:p>
    <w:p>
      <w:r>
        <w:t>Внести в Федеральный закон от 15 ноября 1997 года № 143-ФЗ "Об актах гражданского состояния" (Собрание законодательства Российской Федерации, 1997, № 47, ст. 5340; 2016, № 26, ст. 3888; 2018, № 31, ст. 4857, 4861; № 53, ст. 8454; 2019, № 22, ст. 2660; № 27, ст. 3522, 3526; № 40, ст. 5488; 2021, № 1, ст. 57; № 27, ст. 5186; № 50, ст. 8412; 2022, № 1, ст. 33, 43; № 29, ст. 5264; Российская газета, 2022, 9 декабря) следующие изменения</w:t>
      </w:r>
    </w:p>
    <w:p>
      <w:r>
        <w:t>в статье 131: а) пункт 8 после слова "создание" дополнить словом ", развитие"; б) абзац второй пункта 9 после слова "создание," дополнить словом "развитие,"</w:t>
      </w:r>
    </w:p>
    <w:p>
      <w:r>
        <w:t>в статье 132: а) абзац первый пункта 2 после слов "в части сведений, необходимых для исполнения судебных актов, актов других органов и должностных лиц," дополнить словами "федеральный орган исполнительной власти, осуществляющий функции по контролю и надзору за соблюдением законодательства о налогах и сборах, в части сведений, необходимых для осуществления контроля и надзора в установленной сфере деятельности, ведения в установленном порядке учета физических лиц, представления в соответствии с законодательством Российской Федерации о несостоятельности (банкротстве) интересов Российской Федерации по обязательным платежам и (или) денежным обязательствам,"; б) в пункте 3 слова "федерального органа исполнительной власти, осуществляющего функции по контролю и надзору за соблюдением законодательства о налогах и сборах (его территориального органа)," исключить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2 статьи 1 настоящего Федерального закона</w:t>
      </w:r>
    </w:p>
    <w:p>
      <w:r>
        <w:rPr>
          <w:b/>
        </w:rPr>
        <w:t xml:space="preserve">2. </w:t>
      </w:r>
      <w:r>
        <w:t>Пункт 2 статьи 1 настоящего Федерального закона вступает в силу с 1 января 2023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