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Георгиевской ленте и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 ознаменование героизма, мужества и стойкости народов нашего Отечества, подвигов защитников Отечества в ходе военных действий, при выполнении других боевых задач или служебных обязанностей по защите Отечества настоящим Федеральным законом устанавливается статус Георгиевской ленты</w:t>
      </w:r>
    </w:p>
    <w:p>
      <w:r>
        <w:rPr>
          <w:b/>
        </w:rPr>
        <w:t xml:space="preserve">2. </w:t>
      </w:r>
      <w:r>
        <w:t>Георгиевская лента представляет собой ленту из чередующихся равношироких трех черных и двух оранжевых полос</w:t>
      </w:r>
    </w:p>
    <w:p>
      <w:r>
        <w:rPr>
          <w:b/>
        </w:rPr>
        <w:t xml:space="preserve">3. </w:t>
      </w:r>
      <w:r>
        <w:t>Георгиевская лента является одним из символов воинской славы России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Георгиевская лента используется во время проведения органами публичной власти торжественных мероприятий, посвященных Дню Победы, иных мероприятий, связанных с событиями Великой Отечественной войны 1941 - 1945 годов, мероприятий, направленных на увековечение памяти российских воинов, отличившихся в сражениях, связанных с днями воинской славы России</w:t>
      </w:r>
    </w:p>
    <w:p>
      <w:r>
        <w:rPr>
          <w:b/>
        </w:rPr>
        <w:t xml:space="preserve">2. </w:t>
      </w:r>
      <w:r>
        <w:t>Георгиевская лента, в том числе ее изображение, может использоваться во время проведения органами публичной власти мероприятий, посвященных памятным датам России, мероприятий, направленных на патриотическое, в том числе военно-патриотическое, и духовно-нравственное воспитание граждан Российской Федерации, и иных мероприятий</w:t>
      </w:r>
    </w:p>
    <w:p>
      <w:r>
        <w:rPr>
          <w:b/>
        </w:rPr>
        <w:t xml:space="preserve">3. </w:t>
      </w:r>
      <w:r>
        <w:t>Способы использования Георгиевской ленты, в том числе ее изображения, определяются органами публичной власти самостоятельно исходя из необходимости обеспечения ее статуса как символа воинской славы России</w:t>
      </w:r>
    </w:p>
    <w:p>
      <w:r>
        <w:rPr>
          <w:b/>
        </w:rPr>
        <w:t xml:space="preserve">4. </w:t>
      </w:r>
      <w:r>
        <w:t>Допускается использование Георгиевской ленты, в том числе ее изображения, гражданами, общественными объединениями, предприятиями, учреждениями и организациями исходя из необходимости обеспечения ее статуса как символа воинской славы России</w:t>
      </w:r>
    </w:p>
    <w:p>
      <w:r>
        <w:rPr>
          <w:b/>
        </w:rPr>
        <w:t>Статья 3</w:t>
      </w:r>
    </w:p>
    <w:p>
      <w:r>
        <w:t>Публичное осквернение Георгиевской ленты влечет за собой ответственность в соответствии с законодательством Российской Федерации.</w:t>
      </w:r>
    </w:p>
    <w:p>
      <w:r>
        <w:rPr>
          <w:b/>
        </w:rPr>
        <w:t>Статья 4</w:t>
      </w:r>
    </w:p>
    <w:p>
      <w:r>
        <w:t>Настоящий Федеральный закон не регулирует отношения, связанные с разработкой, принятием и применением геральдических правил, регулированием государственной наградной системы Российской Федерации, в том числе описанием, установлением правил ношения официальных геральдических знаков, государственных наград Российской Федерации.</w:t>
      </w:r>
    </w:p>
    <w:p>
      <w:r>
        <w:rPr>
          <w:b/>
        </w:rPr>
        <w:t>Статья 5</w:t>
      </w:r>
    </w:p>
    <w:p>
      <w:r>
        <w:t>Статью 3 Федерального закона от 13 марта 1995 года № 32-ФЗ "О днях воинской славы и памятных датах России" (Собрание законодательства Российской Федерации, 1995, № 11, ст. 943; 2004, № 35, ст. 3607; 2020, № 14, ст. 2012) дополнить частью второй следующего содержания: "При проведении мероприятий, направленных на увековечение памяти российских воинов, отличившихся в сражениях, связанных с днями воинской славы России, и мероприятий, посвященных памятным датам России, может использоваться Георгиевская лента.".</w:t>
      </w:r>
    </w:p>
    <w:p>
      <w:r>
        <w:rPr>
          <w:b/>
        </w:rPr>
        <w:t>Статья 6</w:t>
      </w:r>
    </w:p>
    <w:p>
      <w:r>
        <w:t>Часть вторую статьи 1 Федерального закона от 19 мая 1995 года № 80-ФЗ "Об увековечении Победы советского народа в Великой Отечественной войне 1941 - 1945 годов" (Собрание законодательства Российской Федерации, 1995, № 21, ст. 1928; 2009, № 7, ст. 780) после слов "Знамени Победы" дополнить словами ", символа воинской славы России - Георгиевской ленты".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