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18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2005, № 30, ст. 3113; 2008, № 30, ст. 3616; 2009, № 52, ст. 6450; 2010, № 15, ст. 1737; 2011, № 30, ст. 4566; 2012, № 53, ст. 7584; 2013, № 30, ст. 4065; 2015, № 1, ст. 43; № 27, ст. 3973; 2016, № 27, ст. 4194; 2017, № 31, ст. 4827; 2018, № 1, ст. 17; № 49, ст. 7520; 2019, № 52, ст. 7799; 2020, № 24, ст. 3740; № 52, ст. 8582; 2021, № 27, ст. 5173; 2022, № 1, ст. 56; № 13, ст. 1963; № 29, ст. 5296) следующие изменения</w:t>
      </w:r>
    </w:p>
    <w:p>
      <w:r>
        <w:t>в абзаце седьмом пункта 3 статьи 9 слова "в абзацах пятом и восьмом" заменить словами "в абзаце пятом"</w:t>
      </w:r>
    </w:p>
    <w:p>
      <w:r>
        <w:t>абзац восьмой пункта 1 статьи 18 признать утратившим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Установить, что допускается ввоз на территорию Российской Федерации алкогольной продукции, произведенной за пределами Российской Федерации, без нанесения в соответствии со статьей 12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федеральных специальных марок при одновременном соблюдении следующих условий</w:t>
      </w:r>
    </w:p>
    <w:p>
      <w:r>
        <w:rPr>
          <w:b/>
        </w:rPr>
        <w:t xml:space="preserve">2. </w:t>
      </w:r>
      <w:r>
        <w:t>Алкогольная продукция, соответствующая требованиям части 1 настоящей статьи, подлежит перевозке на территорию соответственно Донецкой Народной Республики, Луганской Народной Республики не позднее 1 мая 2023 года. Маркировка марками алкогольной продукции, ввезенной на территорию соответственно Донецкой Народной Республики, Луганской Народной Республики в соответствии с настоящей статьей, осуществляется в соответствии с законодательством соответственно Донецкой Народной Республики, Луганской Народной Республики</w:t>
      </w:r>
    </w:p>
    <w:p>
      <w:r>
        <w:rPr>
          <w:b/>
        </w:rPr>
        <w:t xml:space="preserve">3. </w:t>
      </w:r>
      <w:r>
        <w:t>Перевозка помещенной под таможенную процедуру выпуска для внутреннего потребления алкогольной продукции, указанной в части 1 настоящей статьи, от зоны таможенного контроля, в которой она находилась (находится) на день выпуска, до места на территории соответственно Донецкой Народной Республики, Луганской Народной Республики, в котором осуществляется маркировка такой алкогольной продукции марками в соответствии с частью 2 настоящей статьи (далее - место маркировки), осуществляется под контролем соответственно уполномоченных органов Донецкой Народной Республики, Луганской Народной Республики. Порядок осуществления такого контроля определяется нормативными правовыми актами Донецкой Народной Республики, Луганской Народной Республики по согласованию с федеральным органом исполнительной власти, уполномоченным по контролю (надзору) в области производства и оборота этилового спирта, алкогольной и спиртосодержащей продукции (далее - федеральный орган по контролю и надзору)</w:t>
      </w:r>
    </w:p>
    <w:p>
      <w:r>
        <w:rPr>
          <w:b/>
        </w:rPr>
        <w:t xml:space="preserve">4. </w:t>
      </w:r>
      <w:r>
        <w:t>Указанным в части 3 настоящей статьи порядком в том числе предусматриваются</w:t>
      </w:r>
    </w:p>
    <w:p>
      <w:r>
        <w:rPr>
          <w:b/>
        </w:rPr>
        <w:t xml:space="preserve">5. </w:t>
      </w:r>
      <w:r>
        <w:t>При наличии возможности обмен информацией между федеральным органом по контролю и надзору, уполномоченными органами соответственно Донецкой Народной Республики, Луганской Народной Республики и организациями, осуществляющими перевозку алкогольной продукции, осуществляется в электронной форме</w:t>
      </w:r>
    </w:p>
    <w:p>
      <w:r>
        <w:rPr>
          <w:b/>
        </w:rPr>
        <w:t xml:space="preserve">6. </w:t>
      </w:r>
      <w:r>
        <w:t>Оборот алкогольной продукции, указанной в части 1 настоящей статьи, допускается после ее маркировки в соответствии с частью 2 настоящей статьи исключительно на территории соответственно Донецкой Народной Республики, Луганской Народной Республики до окончания срока годности такой алкогольной продукции</w:t>
      </w:r>
    </w:p>
    <w:p>
      <w:r>
        <w:rPr>
          <w:b/>
        </w:rPr>
        <w:t xml:space="preserve">1. </w:t>
      </w:r>
      <w:r>
        <w:t>ввоз на территорию Российской Федерации осуществляется организациями и индивидуальными предпринимателями (физическими лицами - предпринимателями), зарегистрированными соответственно на территории Донецкой Народной Республики, Луганской Народной Республики до 30 сентября 2022 года и имеющими действующие лицензии, предусматривающие право на осуществление ввоза алкогольной продукции, выданные уполномоченными органами Донецкой Народной Республики, Луганской Народной Республики</w:t>
      </w:r>
    </w:p>
    <w:p>
      <w:r>
        <w:rPr>
          <w:b/>
        </w:rPr>
        <w:t xml:space="preserve">1. </w:t>
      </w:r>
      <w:r>
        <w:t>фактическое перемещение (прибытие) через Государственную границу Российской Федерации алкогольной продукции и ее декларирование в соответствии с таможенной процедурой выпуска для внутреннего потребления осуществлены до дня вступления в силу настоящего Федерального закона или не позднее чем в течение сорока пяти календарных дней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представление в федеральный орган по контролю и надзору уполномоченными органами соответственно Донецкой Народной Республики, Луганской Народной Республики до начала перевозки алкогольной продукции информации об организациях, осуществляющих такую перевозку, о назначенных маршрутах такой перевозки, государственных регистрационных номерах транспортных средств, которыми будет перевозиться алкогольная продукция, местах маркировки алкогольной продукции, а также о видах перевозимой алкогольной продукции, ее количестве, наименованиях, объеме потребительской тары (упаковки)</w:t>
      </w:r>
    </w:p>
    <w:p>
      <w:r>
        <w:rPr>
          <w:b/>
        </w:rPr>
        <w:t xml:space="preserve">4. </w:t>
      </w:r>
      <w:r>
        <w:t>присутствие должностных лиц уполномоченных органов соответственно Донецкой Народной Республики, Луганской Народной Республики при погрузке алкогольной продукции на транспортные средства для ее перевозки в место маркировки в зоне таможенного контроля</w:t>
      </w:r>
    </w:p>
    <w:p>
      <w:r>
        <w:rPr>
          <w:b/>
        </w:rPr>
        <w:t xml:space="preserve">4. </w:t>
      </w:r>
      <w:r>
        <w:t>представление организациями, осуществляющими перевозку алкогольной продукции, в федеральный орган по контролю и надзору заверенных уполномоченными органами соответственно Донецкой Народной Республики, Луганской Народной Республики копий товаросопроводительных документов в отношении перевозимой в соответствии с настоящей статьей алкогольной продукции</w:t>
      </w:r>
    </w:p>
    <w:p>
      <w:r>
        <w:rPr>
          <w:b/>
        </w:rPr>
        <w:t xml:space="preserve">4. </w:t>
      </w:r>
      <w:r>
        <w:t>сопровождение транспортных средств, на которых перевозится алкогольная продукция, должностными лицами уполномоченных органов соответственно Донецкой Народной Республики, Луганской Народной Республики, а также опломбирование грузовых отсеков указанных транспортных средств таким образом, чтобы их вскрытие не было возможно без нарушения пломб</w:t>
      </w:r>
    </w:p>
    <w:p>
      <w:r>
        <w:rPr>
          <w:b/>
        </w:rPr>
        <w:t xml:space="preserve">4. </w:t>
      </w:r>
      <w:r>
        <w:t>представление в федеральный орган по контролю и надзору информации уполномоченными органами соответственно Донецкой Народной Республики, Луганской Народной Республики о завершении перевозки алкогольной продукции в место маркировки, а также о маркировке такой алкогольной продукции марками в соответствии с частью 2 настоящей статьи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марта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