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 и 13 Федерального закона "Об основах государственного регулирования внешнеторговой деятельности"</w:t>
      </w:r>
    </w:p>
    <w:p>
      <w:r>
        <w:rPr>
          <w:b/>
        </w:rPr>
        <w:t>Статья 1</w:t>
      </w:r>
    </w:p>
    <w:p>
      <w:r>
        <w:t>Внести в Федеральный закон от 8 декабря 2003 года № 164-ФЗ "Об основах государственного регулирования внешнеторговой деятельности" (Собрание законодательства Российской Федерации, 2003, № 50, ст. 4850; 2010, № 50, ст. 6594; 2011, № 50, ст. 7351; 2013, № 48, ст. 6166; 2019, № 18, ст. 2207; 2020, № 52, ст. 8592; 2022, № 29, ст. 5320) следующие изменения</w:t>
      </w:r>
    </w:p>
    <w:p>
      <w:r>
        <w:t>часть 1 статьи 2 дополнить пунктом 161 следующего содержания: "161) несырьевой неэнергетический экспорт - экспорт несырьевых неэнергетических товаров, перечень кодов которых утверждается Правительством Российской Федерации в соответствии с единой Товарной номенклатурой внешнеэкономической деятельности Евразийского экономического союза;"</w:t>
      </w:r>
    </w:p>
    <w:p>
      <w:r>
        <w:t>часть 2 статьи 13 дополнить пунктом 132 следующего содержания: "132) утверждает перечень кодов товаров единой Товарной номенклатуры внешнеэкономической деятельности Евразийского экономического союза, в отношении которых осуществляется несырьевой неэнергетический экспорт;"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сорока пяти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