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"О железнодорожном транспорте в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31, ст. 3442; № 52, ст. 5498; 2007, № 45, ст. 5417; 2008, № 20, ст. 2251; № 30, ст. 3604, 3616; № 52, ст. 6236; 2009, № 48, ст. 5711; № 52, ст. 6419; 2010, № 31, ст. 4195, 4209; № 48, ст. 6246; 2011, № 13, ст. 1688; № 27, ст. 3880; № 29, ст. 4291; № 30, ст. 4563, 4572, 4591; № 49, ст. 7015, 7042; 2012, № 26, ст. 3446; № 31, ст. 4322; № 47, ст. 6390; № 53, ст. 7614, 7619, 7643; 2013, № 9, ст. 873; № 27, ст. 3480; № 30, ст. 4080; № 52, ст. 6961, 6983; 2014, № 14, ст. 1557; № 19, ст. 2336; № 26, ст. 3377; № 42, ст. 5615; № 43, ст. 5799; 2015, № 1, ст. 9, 52, 86; № 29, ст. 4342, 4378; № 48, ст. 6705; 2016, № 1, ст. 79; № 26, ст. 3867; № 27, ст. 4248, 4294, 4301, 4303, 4305, 4306; № 52, ст. 7494; 2017, № 27, ст. 3932; № 31, ст. 4740, 4766, 4767, 4829; 2018, № 1, ст. 27, 39, 90, 91; № 32, ст. 5105, 5123, 5133, 5134, 5135; № 53, ст. 8448; 2019, № 26, ст. 3317; № 30, ст. 4097; № 31, ст. 4442; № 52, ст. 7790; 2020, № 29, ст. 4512; № 31, ст. 5013, 5023; 2021, № 1, ст. 7, 33, 44; № 24, ст. 4188; № 27, ст. 5103, 5104, 5126, 5129; № 50, ст. 8415; 2022, № 1, ст. 45; № 18, ст. 3010; № 29, ст. 5317; № 45, ст. 7672) следующие изменения: 1) в части 7 статьи 9 слова "частями 71 и 72" заменить словами "частью 7"; 2) в статье 25: а) в части 7 после слов "Согласование проекта генерального плана" дополнить словами ", изменений в утвержденный генеральный план", слова "двухмесячный срок (за исключением случая, предусмотренного частью 71 настоящей статьи)" заменить словами "течение тридцати дней"; б) части 71 и 72 признать утратившими силу; в) в части 8 слова "сроков, установленных частями 7 - 72" заменить словами "срока, установленного частью 7"; 3) в статье 28: а) в части 32 второе предложение исключить; б) в части 8 слова "быть менее одного месяца и более трех месяцев" заменить словами "превышать один месяц"; в) часть 81 признать утратившей силу; 4) в статье 30: а) дополнить частью 53 следующего содержания: "53.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 б) часть 6 дополнить пунктом 21 следующего содержания: "21) требования к архитектурно-градостроительному облику объектов капитального строительства;"; в) дополнить частью 62 следующего содержания: "62. 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 5) в статье 31: а) в части 13 слова "не менее одного и не более трех месяцев" заменить словами "не более одного месяца"; б) в части 14 второе предложение исключить; 6) главу 4 дополнить статьей 401 следующего содержания: "Статья 401. Архитектурно-градостроительный облик объекта капитального строительства 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настоящего Кодекса, за исключением случаев, предусмотренных частью 2 настоящей статьи.</w:t>
      </w:r>
    </w:p>
    <w:p>
      <w:r>
        <w:rPr>
          <w:b/>
        </w:rPr>
        <w:t xml:space="preserve">2. </w:t>
      </w:r>
      <w:r>
        <w:t>Согласование архитектурно-градостроительного облика объекта капитального строительства не требуется в отношении</w:t>
      </w:r>
    </w:p>
    <w:p>
      <w:r>
        <w:rPr>
          <w:b/>
        </w:rPr>
        <w:t xml:space="preserve">3. </w:t>
      </w:r>
      <w:r>
        <w:t>Срок выдачи согласования архитектурно-градостроительного облика объекта капитального строительства не может превышать десять рабочих дней</w:t>
      </w:r>
    </w:p>
    <w:p>
      <w:r>
        <w:rPr>
          <w:b/>
        </w:rPr>
        <w:t xml:space="preserve">4. </w:t>
      </w:r>
      <w: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
        <w:rPr>
          <w:b/>
        </w:rPr>
        <w:t xml:space="preserve">5. </w:t>
      </w:r>
      <w:r>
        <w:t>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
        <w:rPr>
          <w:b/>
        </w:rPr>
        <w:t xml:space="preserve">2. </w:t>
      </w:r>
      <w: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
        <w:rPr>
          <w:b/>
        </w:rPr>
        <w:t xml:space="preserve">2. </w:t>
      </w:r>
      <w:r>
        <w:t>объектов, для строительства или реконструкции которых не требуется получение разрешения на строительство</w:t>
      </w:r>
    </w:p>
    <w:p>
      <w:r>
        <w:rPr>
          <w:b/>
        </w:rPr>
        <w:t xml:space="preserve">2. </w:t>
      </w:r>
      <w:r>
        <w:t>объектов, расположенных на земельных участках, находящихся в пользовании учреждений, исполняющих наказание</w:t>
      </w:r>
    </w:p>
    <w:p>
      <w:r>
        <w:rPr>
          <w:b/>
        </w:rPr>
        <w:t xml:space="preserve">2. </w:t>
      </w:r>
      <w: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
        <w:rPr>
          <w:b/>
        </w:rPr>
        <w:t xml:space="preserve">2. </w:t>
      </w:r>
      <w:r>
        <w:t>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
        <w:rPr>
          <w:b/>
        </w:rPr>
        <w:t xml:space="preserve">5. </w:t>
      </w:r>
      <w:r>
        <w:t>в статье 45:</w:t>
      </w:r>
    </w:p>
    <w:p>
      <w:r>
        <w:rPr>
          <w:b/>
        </w:rPr>
        <w:t xml:space="preserve">5. </w:t>
      </w:r>
      <w:r>
        <w:t>в части 11 статьи 46 слова "одного месяца и более трех месяцев" заменить словами "четырнадцати дней и более тридцати дней"</w:t>
      </w:r>
    </w:p>
    <w:p>
      <w:r>
        <w:rPr>
          <w:b/>
        </w:rPr>
        <w:t xml:space="preserve">5. </w:t>
      </w:r>
      <w:r>
        <w:t>в статье 51:</w:t>
      </w:r>
    </w:p>
    <w:p>
      <w:r>
        <w:rPr>
          <w:b/>
        </w:rPr>
        <w:t xml:space="preserve">5. </w:t>
      </w:r>
      <w:r>
        <w:t>статью 52 дополнить частью 101 следующего содержания: "101.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r>
        <w:rPr>
          <w:b/>
        </w:rPr>
        <w:t xml:space="preserve">5. </w:t>
      </w:r>
      <w:r>
        <w:t>в части 2 статьи 54 слова "пунктами 1, 3 - 5" заменить словами "пунктами 1, 3 и 4"</w:t>
      </w:r>
    </w:p>
    <w:p>
      <w:r>
        <w:rPr>
          <w:b/>
        </w:rPr>
        <w:t xml:space="preserve">5. </w:t>
      </w:r>
      <w:r>
        <w:t>в статье 55:</w:t>
      </w:r>
    </w:p>
    <w:p>
      <w:r>
        <w:rPr>
          <w:b/>
        </w:rPr>
        <w:t xml:space="preserve">5. </w:t>
      </w:r>
      <w:r>
        <w:t>часть 3 статьи 573 дополнить пунктом 18 следующего содержания: "18) о требованиях к архитектурно-градостроительному облику объекта капитального строительства (при наличии)."</w:t>
      </w:r>
    </w:p>
    <w:p>
      <w:r>
        <w:rPr>
          <w:b/>
        </w:rPr>
        <w:t xml:space="preserve">5. </w:t>
      </w:r>
      <w:r>
        <w:t>в статье 63:</w:t>
      </w:r>
    </w:p>
    <w:p>
      <w:r>
        <w:rPr>
          <w:b/>
        </w:rPr>
        <w:t xml:space="preserve">5. </w:t>
      </w:r>
      <w:r>
        <w:t>в части 31 слова "в течение пятнадцати рабочих дней" заменить словами "в течение десяти рабочих дней"</w:t>
      </w:r>
    </w:p>
    <w:p>
      <w:r>
        <w:rPr>
          <w:b/>
        </w:rPr>
        <w:t xml:space="preserve">5. </w:t>
      </w:r>
      <w:r>
        <w:t>в части 41 слова "в течение пятнадцати рабочих дней" заменить словами "в течение десяти рабочих дней"</w:t>
      </w:r>
    </w:p>
    <w:p>
      <w:r>
        <w:rPr>
          <w:b/>
        </w:rPr>
        <w:t xml:space="preserve">5. </w:t>
      </w:r>
      <w:r>
        <w:t>в части 51 слова "в течение пятнадцати рабочих дней" заменить словами "в течение десяти рабочих дней"</w:t>
      </w:r>
    </w:p>
    <w:p>
      <w:r>
        <w:rPr>
          <w:b/>
        </w:rPr>
        <w:t xml:space="preserve">5. </w:t>
      </w:r>
      <w:r>
        <w:t>в части 12 слова "в течение двадцати рабочих дней" заменить словами "в течение пятнадцати рабочих дней"</w:t>
      </w:r>
    </w:p>
    <w:p>
      <w:r>
        <w:rPr>
          <w:b/>
        </w:rPr>
        <w:t xml:space="preserve">5. </w:t>
      </w:r>
      <w:r>
        <w:t>в части 121 слова "в течение двадцати рабочих дней" заменить словами "в течение пятнадцати рабочих дней"</w:t>
      </w:r>
    </w:p>
    <w:p>
      <w:r>
        <w:rPr>
          <w:b/>
        </w:rPr>
        <w:t xml:space="preserve">5. </w:t>
      </w:r>
      <w:r>
        <w:t>пункт 2 части 5 признать утратившим силу</w:t>
      </w:r>
    </w:p>
    <w:p>
      <w:r>
        <w:rPr>
          <w:b/>
        </w:rPr>
        <w:t xml:space="preserve">5. </w:t>
      </w:r>
      <w:r>
        <w:t>в части 7: дополнить пунктом 51 следующего содержания: "51) согласование архитектурно-градостроительного облика объекта капитального строительства в случае, если такое согласование предусмотрено статьей 401 настоящего Кодекса;"; пункт 7 признать утратившим силу</w:t>
      </w:r>
    </w:p>
    <w:p>
      <w:r>
        <w:rPr>
          <w:b/>
        </w:rPr>
        <w:t xml:space="preserve">5. </w:t>
      </w:r>
      <w:r>
        <w:t>пункты 2, 4, 6 и 10 части 3 признать утратившими силу</w:t>
      </w:r>
    </w:p>
    <w:p>
      <w:r>
        <w:rPr>
          <w:b/>
        </w:rPr>
        <w:t xml:space="preserve">5. </w:t>
      </w:r>
      <w:r>
        <w:t>в части 32 слова "пунктах 1, 2, 3 и 9" заменить словами "пунктах 1, 3 и 9"</w:t>
      </w:r>
    </w:p>
    <w:p>
      <w:r>
        <w:rPr>
          <w:b/>
        </w:rPr>
        <w:t xml:space="preserve">5. </w:t>
      </w:r>
      <w:r>
        <w:t>в части 33 слова "пунктах 1, 4, 5, 6, 7 и 8" заменить словами "пунктах 1, 5, 7 и 8"</w:t>
      </w:r>
    </w:p>
    <w:p>
      <w:r>
        <w:rPr>
          <w:b/>
        </w:rPr>
        <w:t xml:space="preserve">5. </w:t>
      </w:r>
      <w:r>
        <w:t>часть 18 изложить в следующей редакции: "18.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статьей 52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r>
        <w:rPr>
          <w:b/>
        </w:rPr>
        <w:t xml:space="preserve">5. </w:t>
      </w:r>
      <w:r>
        <w:t>часть 19 изложить в следующей редакции: "19.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r>
        <w:rPr>
          <w:b/>
        </w:rPr>
        <w:t>Статья 2</w:t>
      </w:r>
    </w:p>
    <w:p>
      <w:r>
        <w:t>Часть четвертую статьи 6 Закона Российской Федерации от 14 января 1993 года № 4292-I "Об увековечении памяти погибших при защите Отечества" (Ведомости Съезда народных депутатов Российской Федерации и Верховного Совета Российской Федерации, 1993, № 7, ст. 245; Собрание законодательства Российской Федерации, 2004, № 35, ст. 3607; 2021, № 18, ст. 3063) изложить в следующей редакции: "Строительство, реконструкция, капитальный ремонт объекта капитального строительства, в результате которых могут быть повреждены воинские захоронения, проводятся в соответствии с требованиями законодательства о градостроительной деятельности, а земляные, дорожные и другие работы, в результате которых могут быть повреждены воинские захоронения, проводятся только после согласования с органами местного самоуправления.".</w:t>
      </w:r>
    </w:p>
    <w:p>
      <w:r>
        <w:rPr>
          <w:b/>
        </w:rPr>
        <w:t>Статья 3</w:t>
      </w:r>
    </w:p>
    <w:p>
      <w:r>
        <w:t>В пункте 2 статьи 111 Кодекса внутреннего водного транспорта Российской Федерации (Собрание законодательства Российской Федерации, 2001, № 11, ст. 1001) слова "проектами, согласованными с железными дорогами и другими заинтересованными организациями" заменить словами "требованиями законодательства о градостроительной деятельности".</w:t>
      </w:r>
    </w:p>
    <w:p>
      <w:r>
        <w:rPr>
          <w:b/>
        </w:rPr>
        <w:t>Статья 4</w:t>
      </w:r>
    </w:p>
    <w:p>
      <w:r>
        <w:t>Абзац второй пункта 2 статьи 16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признать утратившим силу.</w:t>
      </w:r>
    </w:p>
    <w:p>
      <w:r>
        <w:rPr>
          <w:b/>
        </w:rPr>
        <w:t>Статья 5</w:t>
      </w:r>
    </w:p>
    <w:p>
      <w:r>
        <w:rPr>
          <w:b/>
        </w:rPr>
        <w:t xml:space="preserve">1. </w:t>
      </w:r>
      <w:r>
        <w:t>В случае, если разрешение на строительство, предусмотренное пунктом 2 части 5 статьи 51 Градостроительного кодекса Российской Федерации (в редакции, действовавшей до дня вступления в силу настоящего Федерального закона), выдано до дня вступления в силу настоящего Федерального закона, такое разрешение на строительство признается действительным. При этом внесение изменений в разрешение на строительство, в том числе продление срока его действия, после дня вступления в силу настоящего Федерального закона осуществляется федеральным органом управления государственным фондом недр, выдавшим такое разрешение на строительство</w:t>
      </w:r>
    </w:p>
    <w:p>
      <w:r>
        <w:rPr>
          <w:b/>
        </w:rPr>
        <w:t xml:space="preserve">2. </w:t>
      </w:r>
      <w:r>
        <w:t>В случае, если разрешение на строительство, предусмотренное пунктом 2 части 5 статьи 51 Градостроительного кодекса Российской Федерации (в редакции, действовавшей до дня вступления в силу настоящего Федерального закона), выдано до дня вступления в силу настоящего Федерального закона, разрешение на ввод объекта в эксплуатацию (внесение изменений в разрешение на ввод объекта в эксплуатацию) после дня вступления в силу настоящего Федерального закона выдается (осуществляется) федеральным органом управления государственным фондом недр, выдавшим такое разрешение на строительство</w:t>
      </w:r>
    </w:p>
    <w:p>
      <w:r>
        <w:rPr>
          <w:b/>
        </w:rPr>
        <w:t xml:space="preserve">3. </w:t>
      </w:r>
      <w:r>
        <w:t>В случае, если заявление о выдаче разрешения на строительство, предусмотренного пунктом 2 части 5 статьи 51 Градостроительного кодекса Российской Федерации (в редакции, действовавшей до дня вступления в силу настоящего Федерального закона), подано до дня вступления в силу настоящего Федерального закона, выдача такого разрешения на строительство осуществляется федеральным органом управления государственным фондом недр</w:t>
      </w:r>
    </w:p>
    <w:p>
      <w:r>
        <w:rPr>
          <w:b/>
        </w:rPr>
        <w:t xml:space="preserve">4. </w:t>
      </w:r>
      <w:r>
        <w:t>До 1 сентября 2023 года в правилах землепользования и застройки</w:t>
      </w:r>
    </w:p>
    <w:p>
      <w:r>
        <w:rPr>
          <w:b/>
        </w:rPr>
        <w:t xml:space="preserve">5. </w:t>
      </w:r>
      <w:r>
        <w:t>В случаях, предусмотренных частью 4 настоящей статьи, внесение изменений в правила землепользования и застройки осуществляется без проведения общественных обсуждений или публичных слушаний</w:t>
      </w:r>
    </w:p>
    <w:p>
      <w:r>
        <w:rPr>
          <w:b/>
        </w:rPr>
        <w:t xml:space="preserve">6. </w:t>
      </w:r>
      <w:r>
        <w:t>До 1 сентября 2023 года согласование архитектурно-градостроительного облика объекта капитального строительства осуществляется в соответствии с частью 11 статьи 6 Федерального закона от 1 июля 2021 года № 275-ФЗ "О внесении изменений в Градостроительный кодекс Российской Федерации и отдельные законодательные акты Российской Федерации"</w:t>
      </w:r>
    </w:p>
    <w:p>
      <w:r>
        <w:rPr>
          <w:b/>
        </w:rPr>
        <w:t xml:space="preserve">4. </w:t>
      </w:r>
      <w:r>
        <w:t>в соответствии с частью 53 статьи 30 Градостроительного кодекса Российской Федерации на картах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w:t>
      </w:r>
    </w:p>
    <w:p>
      <w:r>
        <w:rPr>
          <w:b/>
        </w:rPr>
        <w:t xml:space="preserve">4. </w:t>
      </w:r>
      <w:r>
        <w:t>в соответствии с пунктом 21 части 6 статьи 30 Градостроительного кодекса Российской Федерации в градостроительных регламентах указываются требования к архитектурно-градостроительному облику объектов капитального строительства</w:t>
      </w:r>
    </w:p>
    <w:p>
      <w:r>
        <w:rPr>
          <w:b/>
        </w:rPr>
        <w:t>Статья 6</w:t>
      </w:r>
    </w:p>
    <w:p>
      <w:r>
        <w:rPr>
          <w:b/>
        </w:rPr>
        <w:t xml:space="preserve">1. </w:t>
      </w:r>
      <w:r>
        <w:t>Настоящий Федеральный закон вступает в силу с 1 марта 2023 года, за исключением положений, для которых настоящей статьей установлен иной срок вступления их в силу</w:t>
      </w:r>
    </w:p>
    <w:p>
      <w:r>
        <w:rPr>
          <w:b/>
        </w:rPr>
        <w:t xml:space="preserve">2. </w:t>
      </w:r>
      <w:r>
        <w:t>Подпункт "а" пункта 9 статьи 1 и части 1 - 3 статьи 5 настоящего Федерального закона вступают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