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 Федерального закона "О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сообщении"</w:t>
      </w:r>
    </w:p>
    <w:p>
      <w:r>
        <w:rPr>
          <w:b/>
        </w:rPr>
        <w:t>Статья 1</w:t>
      </w:r>
    </w:p>
    <w:p>
      <w:r>
        <w:t>Внести в Федеральный закон от 6 апреля 2015 года № 83-ФЗ "О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сообщении" (Собрание законодательства Российской Федерации, 2015, № 14, ст. 2023; 2016, № 23, ст. 3297; № 49, ст. 6844; 2017, № 49, ст. 7307; 2020, № 48, ст. 7627; 2021, № 27, ст. 5133; 2022, № 48, ст. 8310) следующие изменения</w:t>
      </w:r>
    </w:p>
    <w:p>
      <w:r>
        <w:t>в статье 2 слова "2030 года" заменить словами "2035 года"</w:t>
      </w:r>
    </w:p>
    <w:p>
      <w:r>
        <w:t>в статье 3: а) в части 4 слова "2029 года" заменить словами "2034 года"; б) в части 5 слова "2029 года" заменить словами "2034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