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отдельные законодательные акты Российской Федерации</w:t>
      </w:r>
    </w:p>
    <w:p>
      <w:r>
        <w:rPr>
          <w:b/>
        </w:rPr>
        <w:t>Статья 1</w:t>
      </w:r>
    </w:p>
    <w:p>
      <w:r>
        <w:t>В пункте 1 статьи 41 Земельного кодекса Российской Федерации (Собрание законодательства Российской Федерации, 2001, № 44, ст. 4147; 2014, № 26, ст. 3377; 2018, № 32, ст. 5134) слова ", за исключением прав, установленных подпунктом 2 пункта 2 указанной статьи" исключить.</w:t>
      </w:r>
    </w:p>
    <w:p>
      <w:r>
        <w:rPr>
          <w:b/>
        </w:rPr>
        <w:t>Статья 2</w:t>
      </w:r>
    </w:p>
    <w:p>
      <w:r>
        <w:t>Статью 31 Федерального закона от 21 декабря 2001 года № 178-ФЗ "О приватизации государственного и муниципального имущества" (Собрание законодательства Российской Федерации, 2002, № 4, ст. 251; 2011, № 50, ст. 7359) дополнить пунктом 31 следующего содержания: "31. При приватизации помещения, находящегося в государственной или муниципальной собственности, исключительно посредством которого обеспечиваются проход, доступ в иные помещения в здании, сооружении, в качестве существенного условия сделки по приватизации такого помещения предусматривается установление публичного сервитута для обеспечения прохода, доступа в иные помещения, который подлежит государственной регистрации одновременно с государственной регистрацией прав на приватизируемое помещение. Данный публичный сервитут не может быть установлен в случае, если проход, доступ в иные помещения в здании, сооружении могут обеспечиваться посредством помещений, являющихся общим имуществом в таких здании, сооружении.".</w:t>
      </w:r>
    </w:p>
    <w:p>
      <w:r>
        <w:rPr>
          <w:b/>
        </w:rPr>
        <w:t>Статья 3</w:t>
      </w:r>
    </w:p>
    <w:p>
      <w:r>
        <w:t>Внести в статью 201 Федерального закона от 28 декабря 2009 года № 381-ФЗ "Об основах государственного регулирования торговой деятельности в Российской Федерации" (Собрание законодательства Российской Федерации, 2010, № 1, ст. 2; 2018, № 53, ст. 8414; 2021, № 27, ст. 5182; 2022, № 14, ст. 2199; № 24, ст. 3914) следующие изменения</w:t>
      </w:r>
    </w:p>
    <w:p>
      <w:r>
        <w:t>в части 10 слова "без возможности ее обработки с учетом ограничений доступа к информации" заменить словами "с учетом ограничений доступа к информации и ее последующей обработки"</w:t>
      </w:r>
    </w:p>
    <w:p>
      <w:r>
        <w:t>часть 12 дополнить предложениями следующего содержания: "Обезличенная информация, полученная в результате такой обработки и содержащаяся в информационной системе мониторинга, является информацией ограниченного доступа. Обезличенная информация, доступ к которой был обеспечен оператором информационной системы мониторинга в целях оказания услуг с ее использованием, не подлежит хранению в информационной системе мониторинга, и на нее не распространяются требования к информации ограниченного доступа, установленные настоящим Федеральным законом."</w:t>
      </w:r>
    </w:p>
    <w:p>
      <w:r>
        <w:t>часть 121 изложить в следующей редакции: "121. Оператор информационной системы мониторинга оказывает услуги с использованием информации, содержащейся в информационной системе мониторинга, на недискриминационной основе, порядок и стоимость оказания которых определяются оператором информационной системы мониторинга, с учетом ограничений доступа к такой информации, установленных настоящим Федеральным законом. Указанные порядок и стоимость размещаются оператором информационной системы мониторинга на сайте информационной системы мониторинга в информационно-телекоммуникационной сети "Интернет" и подлежат контролю в соответствии с антимонопольным законодательством Российской Федерации. Указанные порядок и стоимость в отношении одинаковых вида, объема и состава предоставляемой информации должны быть едиными для всех лиц, обращающихся за оказанием соответствующей услуги. Соглашением между оператором информационной системы мониторинга и федеральным органом исполнительной власти, указанным в части 7 настоящей статьи, в том числе соглашением о государственно-частном партнерстве, могут быть установлены иные не противоречащие настоящему Федеральному закону ограничения доступа к информации, содержащейся в информационной системе мониторинга."</w:t>
      </w:r>
    </w:p>
    <w:p>
      <w:r>
        <w:t>в части 17 слова "информацию о товарах" заменить словами "информацию ограниченного доступа о товарах"</w:t>
      </w:r>
    </w:p>
    <w:p>
      <w:r>
        <w:t>в части 171 слова "информацию о товарах" заменить словами "информацию ограниченного доступа о товарах"</w:t>
      </w:r>
    </w:p>
    <w:p>
      <w:r>
        <w:t>дополнить частью 173 следующего содержания: "173. В случаях получения информации в соответствии с порядком, предусмотренным частями 17 и 171 настоящей статьи, соответственно производитель и импортер товара, подлежащего обязательной маркировке средствами идентификации, вправе осуществлять или поручать обработку такой информации только в собственных интересах. При этом доступ к такой информации или результатам ее обработки могут иметь только данные производитель и импортер товара и лица, которым они поручили указанную обработку."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