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онсации Российской Федерацией Конвенции об уголовной ответственности за коррупцию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