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страховании вкладов в банках Российской Федерации"</w:t>
      </w:r>
    </w:p>
    <w:p>
      <w:r>
        <w:rPr>
          <w:b/>
        </w:rPr>
        <w:t>Статья 1</w:t>
      </w:r>
    </w:p>
    <w:p>
      <w:r>
        <w:t>Внести в Федеральный закон от 23 декабря 2003 года № 177-ФЗ "О страховании вкладов в банках Российской Федерации" (Собрание законодательства Российской Федерации, 2003, № 52, ст. 5029; 2008, № 52, ст. 6225; 2011, № 1, ст. 49; 2013, № 49, ст. 6336; № 52, ст. 6975; 2014, № 14, ст. 1533; № 52, ст. 7543; 2015, № 27, ст. 3958; 2017, № 31, ст. 4789; 2018, № 32, ст. 5115; 2020, № 15, ст. 2238; № 22, ст. 3384; № 30, ст. 4738; 2021, № 27, ст. 5154) следующие изменения: 1) в статье 10: а) пункт 2 части 4 дополнить словами "(за исключением представления заявления о выплате возмещения по вкладам в порядке, предусмотренном частью 8 настоящей статьи)"; б) дополнить частями 7 - 9 следующего содержания: "7. В случае представления вкладчиком заявления о выплате возмещения по вкладам в электронной форме документы, удостоверяющие личность физического лица, не представляются.</w:t>
      </w:r>
    </w:p>
    <w:p>
      <w:r>
        <w:rPr>
          <w:b/>
        </w:rPr>
        <w:t xml:space="preserve">8. </w:t>
      </w:r>
      <w:r>
        <w:t>Вкладчик при обращении в Агентство с требованием о выплате возмещения по вкладам вправе представить заявление, предусмотренное пунктом 1 части 4 настоящей статьи, в электронной форме одним из следующих способов</w:t>
      </w:r>
    </w:p>
    <w:p>
      <w:r>
        <w:rPr>
          <w:b/>
        </w:rPr>
        <w:t xml:space="preserve">9. </w:t>
      </w:r>
      <w:r>
        <w:t>Агентство в целях проведения идентификации вкладчика в случае представления им в электронной форме заявления о выплате возмещения по вкладам получает из единой системы идентификации и аутентификации (при наличии согласия владельца соответствующих персональных данных, выраженного в единой системе идентификации и аутентификации) следующие сведения</w:t>
      </w:r>
    </w:p>
    <w:p>
      <w:r>
        <w:rPr>
          <w:b/>
        </w:rPr>
        <w:t xml:space="preserve">115. </w:t>
      </w:r>
      <w:r>
        <w:t>Выплата возмещения по вкладам по заявлению, поданному в электронной форме, производится Агентством</w:t>
      </w:r>
    </w:p>
    <w:p>
      <w:r>
        <w:rPr>
          <w:b/>
        </w:rPr>
        <w:t xml:space="preserve">2. </w:t>
      </w:r>
      <w:r>
        <w:t>Предельный размер денежных средств, направляемых на финансирование мероприятий, указанных в пункте 2 части 1 настоящей статьи, в отчетном периоде не может превышать размер доходов от инвестирования временно свободных средств фонда обязательного страхования вкладов, полученных в данном отчетном периоде."</w:t>
      </w:r>
    </w:p>
    <w:p>
      <w:r>
        <w:rPr>
          <w:b/>
        </w:rPr>
        <w:t xml:space="preserve">8. </w:t>
      </w:r>
      <w:r>
        <w:t>посредством официального сайта Агентства в информационно-телекоммуникационной сети "Интернет" или единого портала государственных и муниципальных услуг при условии идентификации вкладчика с использованием единой системы идентификации и аутентификации. В этом случае заявление о выплате возмещения по вкладам подписывается усиленной квалифицированной электронной подписью вкладчика или усиленной неквалифицированной электронной подписью вкладчика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вкладчика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8. </w:t>
      </w:r>
      <w:r>
        <w:t>посредством официального сайта Агентства в информационно-телекоммуникационной сети "Интернет" при условии идентификации вкладчика с использованием его усиленной квалифицированной электронной подписи. В этом случае заявление о выплате возмещения по вкладам подписывается усиленной квалифицированной электронной подписью вкладчика</w:t>
      </w:r>
    </w:p>
    <w:p>
      <w:r>
        <w:rPr>
          <w:b/>
        </w:rPr>
        <w:t xml:space="preserve">8. </w:t>
      </w:r>
      <w:r>
        <w:t>посредством официального сайта Агентства в информационно-телекоммуникационной сети "Интернет" или единого портала государственных и муниципальных услуг при условии идентификации вкладчика с применением информационных технологий в соответствии с частью 1 статьи 9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этом случае заявление о выплате возмещения по вкладам подписывается простой электронной подписью, ключ которой получен вкладчиком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Требования к проверке такой электронной подписи при хранении заявлений о выплате возмещения по вкладам устанавливаются Правительством Российской Федерации</w:t>
      </w:r>
    </w:p>
    <w:p>
      <w:r>
        <w:rPr>
          <w:b/>
        </w:rPr>
        <w:t xml:space="preserve">9. </w:t>
      </w:r>
      <w:r>
        <w:t>в отношении физических лиц - фамилия, имя, отчество (при наличии), серия и номер документа, удостоверяющего личность, и страховой номер индивидуального лицевого счета (при наличии)</w:t>
      </w:r>
    </w:p>
    <w:p>
      <w:r>
        <w:rPr>
          <w:b/>
        </w:rPr>
        <w:t xml:space="preserve">9. </w:t>
      </w:r>
      <w:r>
        <w:t>в отношении юридических лиц - наименование, организационно-правовая форма, идентификационный номер налогоплательщика, основной государственный регистрационный номер и адрес юридического лица</w:t>
      </w:r>
    </w:p>
    <w:p>
      <w:r>
        <w:rPr>
          <w:b/>
        </w:rPr>
        <w:t xml:space="preserve">9. </w:t>
      </w:r>
      <w:r>
        <w:t>в отношении единоличных исполнительных органов юридического лица - физических лиц - фамилия, имя, отчество (при наличии), серия и номер документа, удостоверяющего личность, страховой номер индивидуального лицевого счета (при наличии) и наименование единоличного исполнительного органа."</w:t>
      </w:r>
    </w:p>
    <w:p>
      <w:r>
        <w:rPr>
          <w:b/>
        </w:rPr>
        <w:t xml:space="preserve">9. </w:t>
      </w:r>
      <w:r>
        <w:t>в статье 12:</w:t>
      </w:r>
    </w:p>
    <w:p>
      <w:r>
        <w:rPr>
          <w:b/>
        </w:rPr>
        <w:t xml:space="preserve">9. </w:t>
      </w:r>
      <w:r>
        <w:t>часть 111 после слов "организации для осуществления предпринимательской деятельности" дополнить словами ", если иное не предусмотрено частью 115 настоящей статьи", дополнить словами ", если иное не предусмотрено частью 115 настоящей статьи"</w:t>
      </w:r>
    </w:p>
    <w:p>
      <w:r>
        <w:rPr>
          <w:b/>
        </w:rPr>
        <w:t xml:space="preserve">9. </w:t>
      </w:r>
      <w:r>
        <w:t>дополнить частями 114 и 115 следующего содержания: "114. Вкладчик при обращении в Агентство с требованием о выплате возмещения по вкладам вправе вместо указания реквизитов банковского счета предоставить реквизиты национального платежного инструмента, с использованием которого осуществляются операции по банковскому счету. В этом случае Агентство осуществляет выплаты в рамках национальной системы платежных карт. Порядок взаимодействия Агентства с оператором национальной системы платежных карт в целях выплаты возмещения по вкладам определяется договором. Норма компенсации Агентством затрат оператора национальной системы платежных карт в связи с выплатой возмещения по вкладам устанавливается советом директоров Агентства по согласованию с оператором национальной системы платежных карт</w:t>
      </w:r>
    </w:p>
    <w:p>
      <w:r>
        <w:rPr>
          <w:b/>
        </w:rPr>
        <w:t xml:space="preserve">115. </w:t>
      </w:r>
      <w:r>
        <w:t>в отношении вкладчика, являющегося физическим лицом (за исключением индивидуального предпринимателя), - путем перечисления денежных средств на банковский счет такого вкладчика, открытый в банке, по реквизитам банковского счета или реквизитам национального платежного инструмента, указанным в этом заявлении, либо на специальный счет оператора финансовой платформы, указанного в этом заявлении, в пользу вкладчика, присоединившегося к правилам финансовой платформы</w:t>
      </w:r>
    </w:p>
    <w:p>
      <w:r>
        <w:rPr>
          <w:b/>
        </w:rPr>
        <w:t xml:space="preserve">115. </w:t>
      </w:r>
      <w:r>
        <w:t>в отношении вкладчика, являющегося юридическим лицом или индивидуальным предпринимателем, - путем перечисления денежных средств по указанным в этом заявлении реквизитам банковского счета таких юридического лица или индивидуального предпринимателя, открытого в банке или иной кредитной организации, либо по реквизитам национального платежного инструмента юридического лица или индивидуального предпринимателя соответственно, с использованием которого осуществляются операции по банковскому счету физическим лицом, уполномоченным выступать от имени вкладчика - юридического лица без доверенности, или физическим лицом, являющимся индивидуальным предпринимателем."</w:t>
      </w:r>
    </w:p>
    <w:p>
      <w:r>
        <w:rPr>
          <w:b/>
        </w:rPr>
        <w:t xml:space="preserve">115. </w:t>
      </w:r>
      <w:r>
        <w:t>статью 19 дополнить пунктом 51 следующего содержания: "51) принимает решение о направлении денежных средств фонда обязательного страхования вкладов на финансирование мероприятий, указанных в пункте 2 части 1 статьи 39 настоящего Федерального закона;"</w:t>
      </w:r>
    </w:p>
    <w:p>
      <w:r>
        <w:rPr>
          <w:b/>
        </w:rPr>
        <w:t xml:space="preserve">115. </w:t>
      </w:r>
      <w:r>
        <w:t>статью 39 изложить в следующей редакции: "Статья 39. Направления расходования денежных средств фонда обязательного страхования вкладов 1. Денежные средства фонда обязательного страхования вкладов направляются Агентством:</w:t>
      </w:r>
    </w:p>
    <w:p>
      <w:r>
        <w:rPr>
          <w:b/>
        </w:rPr>
        <w:t xml:space="preserve">115. </w:t>
      </w:r>
      <w:r>
        <w:t>на финансирование выплат возмещения по вкладам и расходов, связанных с осуществлением функций по обязательному страхованию вкладов</w:t>
      </w:r>
    </w:p>
    <w:p>
      <w:r>
        <w:rPr>
          <w:b/>
        </w:rPr>
        <w:t xml:space="preserve">115. </w:t>
      </w:r>
      <w:r>
        <w:t>на финансирование мероприятий, связанных с выполнением Агентством функций конкурсного управляющего (ликвидатора) кредитных организаций, предусмотренных Федеральным законом "О несостоятельности (банкротстве)" и другими федеральными законами</w:t>
      </w:r>
    </w:p>
    <w:p>
      <w:r>
        <w:rPr>
          <w:b/>
        </w:rPr>
        <w:t xml:space="preserve">115. </w:t>
      </w:r>
      <w:r>
        <w:t>на иные цели в соответствии с федеральными законами</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пунктов 1 и 2 статьи 1 настоящего Федерального закона</w:t>
      </w:r>
    </w:p>
    <w:p>
      <w:r>
        <w:rPr>
          <w:b/>
        </w:rPr>
        <w:t xml:space="preserve">2. </w:t>
      </w:r>
      <w:r>
        <w:t>Пункты 1 и 2 статьи 1 настоящего Федерального закона вступают в силу по истечении одного года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