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56-2 Федерального закона "О связи"</w:t>
      </w:r>
    </w:p>
    <w:p>
      <w:r>
        <w:rPr>
          <w:b/>
        </w:rPr>
        <w:t>Статья 1</w:t>
      </w:r>
    </w:p>
    <w:p>
      <w:r>
        <w:t>Внести в статью 562 Федерального закона от 7 июля 2003 года № 126-ФЗ "О связи" (Собрание законодательства Российской Федерации, 2003, № 28, ст. 2895; 2019, № 18, ст. 2214; 2021, № 24, ст. 4188; № 27, ст. 5147) следующие изменения</w:t>
      </w:r>
    </w:p>
    <w:p>
      <w:r>
        <w:t>пункт 9 дополнить подпунктами 5 и 6 следующего содержания: "5) хранение на территории Российской Федерации информации о фактах приема, передачи, доставки и (или) обработки голосовой информации, текстовых сообщений, изображений, звуков, видео- или иных электронных сообщений, а также иной информации о взаимодействии пользователей информационных систем и (или) программ для электронных вычислительных машин, функционирующих в технологических сетях связи, собственники или иные владельцы которых имеют номер автономной системы, и информации об этих пользователях - в течение трех лет с момента окончания осуществления таких действий</w:t>
      </w:r>
    </w:p>
    <w:p>
      <w:r>
        <w:t>предоставление уполномоченным государственным органам, осуществляющим оперативно-разыскную деятельность или обеспечение безопасности Российской Федерации, информации, указанной в подпункте 5 настоящего пункта, и иной информации, необходимой для выполнения возложенных на эти органы задач, в случаях, установленных федеральными законами. Состав информации, подлежащей хранению в соответствии с подпунктом 5 настоящего пункта, место и правила ее хранения, порядок ее предоставления уполномоченным государственным органам, осуществляющим оперативно-разыскную деятельность или обеспечение безопасности Российской Федерации, устанавливаются Правительством Российской Федерации."</w:t>
      </w:r>
    </w:p>
    <w:p>
      <w:r>
        <w:t>пункт 10 изложить в следующей редакции: "10. Порядок взаимодействия собственников или иных владельцев технологических сетей связи, имеющих номер автономной системы, с уполномоченными государственными органами, осуществляющими оперативно-разыскную деятельность или обеспечение безопасности Российской Федерации, а также порядок контроля за деятельностью собственников или иных владельцев технологических сетей связи, имеющих номер автономной системы, связанной с хранением информации, указанной в подпункте 5 пункта 9 настоящей статьи,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