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переименовании районных судов города Грозного Чеченской Республики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Переименовать следующие районные суды города Грозного Чеченской Республики</w:t>
      </w:r>
    </w:p>
    <w:p>
      <w:r>
        <w:rPr>
          <w:b/>
        </w:rPr>
        <w:t xml:space="preserve">2. </w:t>
      </w:r>
      <w:r>
        <w:t>Установить, что юрисдикция переименованных районных судов распространяется на следующие территории районов города Грозного Чеченской Республики в границах, существующих на день вступления в силу настоящего Федерального закона</w:t>
      </w:r>
    </w:p>
    <w:p>
      <w:r>
        <w:rPr>
          <w:b/>
        </w:rPr>
        <w:t xml:space="preserve">1. </w:t>
      </w:r>
      <w:r>
        <w:t>Ленинский районный суд города Грозного Чеченской Республики - в Ахматовский районный суд города Грозного Чеченской Республики</w:t>
      </w:r>
    </w:p>
    <w:p>
      <w:r>
        <w:rPr>
          <w:b/>
        </w:rPr>
        <w:t xml:space="preserve">1. </w:t>
      </w:r>
      <w:r>
        <w:t>Октябрьский районный суд города Грозного Чеченской Республики - в Байсангуровский районный суд города Грозного Чеченской Республики</w:t>
      </w:r>
    </w:p>
    <w:p>
      <w:r>
        <w:rPr>
          <w:b/>
        </w:rPr>
        <w:t xml:space="preserve">1. </w:t>
      </w:r>
      <w:r>
        <w:t>Старопромысловский районный суд города Грозного Чеченской Республики - в Висаитовский районный суд города Грозного Чеченской Республики</w:t>
      </w:r>
    </w:p>
    <w:p>
      <w:r>
        <w:rPr>
          <w:b/>
        </w:rPr>
        <w:t xml:space="preserve">1. </w:t>
      </w:r>
      <w:r>
        <w:t>Заводской районный суд города Грозного Чеченской Республики - в Шейх-Мансуровский районный суд города Грозного Чеченской Республики</w:t>
      </w:r>
    </w:p>
    <w:p>
      <w:r>
        <w:rPr>
          <w:b/>
        </w:rPr>
        <w:t xml:space="preserve">2. </w:t>
      </w:r>
      <w:r>
        <w:t>Ахматовского районного суда города Грозного Чеченской Республики - на территорию Ахматовского района</w:t>
      </w:r>
    </w:p>
    <w:p>
      <w:r>
        <w:rPr>
          <w:b/>
        </w:rPr>
        <w:t xml:space="preserve">2. </w:t>
      </w:r>
      <w:r>
        <w:t>Байсангуровского районного суда города Грозного Чеченской Республики - на территорию Байсангуровского района</w:t>
      </w:r>
    </w:p>
    <w:p>
      <w:r>
        <w:rPr>
          <w:b/>
        </w:rPr>
        <w:t xml:space="preserve">2. </w:t>
      </w:r>
      <w:r>
        <w:t>Висаитовского районного суда города Грозного Чеченской Республики - на территорию Висаитовского района</w:t>
      </w:r>
    </w:p>
    <w:p>
      <w:r>
        <w:rPr>
          <w:b/>
        </w:rPr>
        <w:t xml:space="preserve">2. </w:t>
      </w:r>
      <w:r>
        <w:t>Шейх-Мансуровского районного суда города Грозного Чеченской Республики - на территорию Шейх-Мансуровского района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Лица, назначенные на день вступления в силу настоящего Федерального закона на должности председателей, заместителей председателей и судей районных судов, переименованных в соответствии со статьей 1 настоящего Федерального закона, продолжают замещать эти должности без переназначения</w:t>
      </w:r>
    </w:p>
    <w:p>
      <w:r>
        <w:rPr>
          <w:b/>
        </w:rPr>
        <w:t xml:space="preserve">3.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