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13.15 и 20.3-3 Кодекса Российской Федерации об административных правонарушениях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