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21-1 Федерального закона "О государственной регистрации юридических лиц и индивидуальных предпринимателей"</w:t>
      </w:r>
    </w:p>
    <w:p>
      <w:r>
        <w:rPr>
          <w:b/>
        </w:rPr>
        <w:t>Статья 1</w:t>
      </w:r>
    </w:p>
    <w:p>
      <w:r>
        <w:t>Внести в статью 211 Федерального закона от 8 августа 2001 года № 129-ФЗ "О государственной регистрации юридических лиц и индивидуальных предпринимателей" (Собрание законодательства Российской Федерации, 2001, № 33, ст. 3431; 2003, № 26, ст. 2565; 2005, № 27, ст. 2722; 2017, № 1, ст. 29; 2019, № 46, ст. 6423) следующие изменения</w:t>
      </w:r>
    </w:p>
    <w:p>
      <w:r>
        <w:t>дополнить пунктом 31 следующего содержания: "31. В случае, если решение о предстоящем исключении принято в отношении некоммерческой организации в организационно-правовой форме товарищества собственников недвижимости или потребительского кооператива, регистрирующий орган в течение трех дней с момента принятия такого решения помимо совершения действий, указанных в пункте 3 настоящей статьи, направляет такому юридическому лицу, а также лицу, имеющему право без доверенности действовать от имени такого юридического лица (в том числе по адресу электронной почты такого юридического лица при наличии указанных сведений в едином государственном реестре юридических лиц), уведомление о принятии решения о предстоящем исключении и о возможности направления в регистрирующий орган заявления при продолжении осуществления таким юридическим лицом уставной деятельности. Уведомление о принятии решения о предстоящем исключении и о возможности направления в регистрирующий орган заявления при продолжении осуществления таким юридическим лицом уставной деятельности должно содержать сведения о порядке и сроках направления заявления таким юридическим лицом с указанием адреса, по которому может быть направлено заявление."</w:t>
      </w:r>
    </w:p>
    <w:p>
      <w:r>
        <w:t>в пункте 4 первое предложение дополнить словами ", а в случае, указанном в пункте 31 настоящей статьи, со дня направления уведомления"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