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11 Федерального закона "О государственной дактилоскопической регистрации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3420; 2007, № 24, ст. 2832; 2008, № 19, ст. 2094; № 52, ст. 6227, 6235; 2009, № 1, ст. 30; 2010, № 21, ст. 2524; 2011, № 1, ст. 16; № 27, ст. 3867; 2014, № 23, ст. 2930; № 48, ст. 6638; 2016, № 27, ст. 4160, 4238; 2017, № 27, ст. 3945; № 50, ст. 7562; 2018, № 1, ст. 82; 2019, № 40, ст. 5488; 2020, № 29, ст. 4519; 2021, № 27, ст. 5102; 2022, № 29, ст. 5324) следующие изменения</w:t>
      </w:r>
    </w:p>
    <w:p>
      <w:r>
        <w:t>часть первую статьи 9 дополнить пунктом "ц" следующего содержания: "ц) 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Федерации."</w:t>
      </w:r>
    </w:p>
    <w:p>
      <w:r>
        <w:t>абзац второй части первой статьи 11 дополнить словами ", граждан, указанных в пункте "ц" части первой статьи 9 настоящего Федерального закона, -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