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Внести в статью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5061, 5094, 5171, 5183; № 47, ст. 7739; № 52, ст. 8982; 2022, № 1, ст. 52; № 16, ст. 2613; № 27, ст. 4620; № 29, ст. 5298; 2023, № 1, ст. 16, 54; № 12, ст. 1887, 1889; № 18, ст. 3242) следующие изменения</w:t>
      </w:r>
    </w:p>
    <w:p>
      <w:r>
        <w:t>в пункте 1: а) в абзаце первом подпункта 1 цифры "14-4 - 14-7" заменить цифрами "14-4 - 14-8"; б) в абзаце первом подпункта 5 после слов "бенефициарных владельцах клиентов," дополнить словами "сведения о выгодоприобретателях, указанные в абзаце втором пункта 14-8 настоящей статьи,", слово "которой" заменить словом "которых"</w:t>
      </w:r>
    </w:p>
    <w:p>
      <w:r>
        <w:t>пункт 11-1 изложить в следующей редакции: "11-1. Идентификация клиента - физического лица, представителя клиента, выгодоприобретателя и бенефициарного владельца, упрощенная идентификация клиента - физического лица не проводятся при осуществлении операций по приему от клиентов - физических лиц страховых премий по договорам страхования жизни на случай смерти, дожития до определенного возраста или срока либо наступления иного события, договорам страхования жизни с условием периодических страховых выплат (ренты, аннуитетов) и (или) с участием страхователя в инвестиционном доходе страховщика, договорам пенсионного страхования, если сумма таких премий не превышает 15 000 рублей либо сумму в иностранной валюте, эквивалентную 15 000 рублей, а в отношении страховых премий по иным договорам страхования 40 000 рублей либо сумму в иностранной валюте, эквивалентную 40 000 рублей (за исключением случая, когда у работников организации, осуществляющей операции с денежными средствами или иным имуществом, возникают подозрения, что указанная операция осуществляется в целях легализации (отмывания) доходов, полученных преступным путем, или финансирования терроризма)."</w:t>
      </w:r>
    </w:p>
    <w:p>
      <w:r>
        <w:t>дополнить пунктом 14-8 следующего содержания: "14-8. Идентификация выгодоприобретателя не проводится при заключении договора страхования в пользу третьего лица (за исключением случая, когда у работников организации, осуществляющей операции с денежными средствами или иным имуществом, возникают подозрения, что указанная операция осуществляется в целях легализации (отмывания) доходов, полученных преступным путем, или финансирования терроризма). В случае, если идентификация выгодоприобретателя в соответствии с абзацем первым настоящего пункта не проводится, организации, осуществляющие операции с денежными средствами или иным имуществом, документально фиксируют сведения о выгодоприобретателе, ставшие им известными при заключении договора страхования в пользу третьего лица (без проверки их достоверности). Выгодоприобретатель по договору страхования, заключенному в пользу третьего лица, идентификация которого не проводится в соответствии с абзацем первым настоящего пункта, подлежит идентификации в качестве клиента до осуществления ему страхового возмещения и (или) выплаты страховой суммы."</w:t>
      </w:r>
    </w:p>
    <w:p>
      <w:r>
        <w:t>пункт 112-2 дополнить предложением следующего содержания: "В отношении договора страхования жизни на случай смерти, дожития до определенного возраста или срока либо наступления иного события, договора страхования жизни с условием периодических страховых выплат (ренты, аннуитетов) и (или) с участием страхователя в инвестиционном доходе страховщика, договора пенсионного страхования положения пунктов 111 и 112 настоящей статьи применяются, если сумма страховых премий по указанным договорам не превышает 40 000 рублей либо сумму в иностранной валюте, эквивалентную 40 000 рублей."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