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33 и 40 Федерального закона "Об охоте и о сохранении охотничьих ресурсов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июля 2009 года № 209-ФЗ "Об охоте и о сохранении охотничьих ресурсов и о внесении изменений в отдельные законодательные акты Российской Федерации" (Собрание законодательства Российской Федерации, 2009, № 30, ст. 3735; № 52, ст. 6441; 2011, № 30, ст. 4590; 2013, № 19, ст. 2331; 2020, № 17, ст. 2725; № 52, ст. 8601; 2021, № 24, ст. 4188; 2022, № 45, ст. 7678) следующие изменения: 1) часть 1 статьи 33 дополнить пунктом 11 следующего содержания: "11) осуществление страхования жизни и здоровья государственных охотничьих инспекторов, осуществляющих федеральный государственный охотничий контроль (надзор) на территории субъекта Российской Федерации, за исключением особо охраняемых природных территорий федерального значения."; 2) статью 40 дополнить частями 18 - 25 следующего содержания: "18. Уполномоченный орган государственной власти субъекта Российской Федерации в области охоты и сохранения охотничьих ресурсов обязан в качестве страхователя страховать жизнь и здоровье государственных охотничьих инспекторов, осуществляющих государственный надзор на территории субъекта Российской Федерации, за исключением особо охраняемых природных территорий федерального значения, непрерывно в течение всего срока осуществления указанных полномочий. Если страхователь не осуществил страхование или заключил договор страхования на условиях, ухудшающих положение выгодоприобретателя по сравнению с условиями, определенными настоящей статьей, то при наступлении страхового случая он несет ответственность перед выгодоприобретателем на тех же условиях, на каких должна быть выплачена страховая сумма при надлежащем страховании.</w:t>
      </w:r>
    </w:p>
    <w:p>
      <w:r>
        <w:rPr>
          <w:b/>
        </w:rPr>
        <w:t xml:space="preserve">19. </w:t>
      </w:r>
      <w:r>
        <w:t>Страховая сумма на каждого государственного охотничьего инспектора, осуществляющего государственный надзор на территории субъекта Российской Федерации, за исключением особо охраняемых природных территорий федерального значения, устанавливается в размере 1 500 000 рублей</w:t>
      </w:r>
    </w:p>
    <w:p>
      <w:r>
        <w:rPr>
          <w:b/>
        </w:rPr>
        <w:t xml:space="preserve">20. </w:t>
      </w:r>
      <w:r>
        <w:t>Страховщиком по страхованию жизни и здоровья государственных охотничьих инспекторов, осуществляющих государственный надзор на территории субъекта Российской Федерации, за исключением особо охраняемых природных территорий федерального значения (далее - страховщик), выступает страховая организация, имеющая лицензию на осуществление добровольного личного страхования, за исключением добровольного страхования жизни</w:t>
      </w:r>
    </w:p>
    <w:p>
      <w:r>
        <w:rPr>
          <w:b/>
        </w:rPr>
        <w:t xml:space="preserve">21. </w:t>
      </w:r>
      <w:r>
        <w:t>Страховщики выбираются в порядке,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</w:r>
    </w:p>
    <w:p>
      <w:r>
        <w:rPr>
          <w:b/>
        </w:rPr>
        <w:t xml:space="preserve">22. </w:t>
      </w:r>
      <w:r>
        <w:t>Страховые суммы выплачиваются при наступлении страховых случаев в следующих размерах</w:t>
      </w:r>
    </w:p>
    <w:p>
      <w:r>
        <w:rPr>
          <w:b/>
        </w:rPr>
        <w:t xml:space="preserve">23. </w:t>
      </w:r>
      <w:r>
        <w:t>Срок действия договора страхования не может быть менее одного года</w:t>
      </w:r>
    </w:p>
    <w:p>
      <w:r>
        <w:rPr>
          <w:b/>
        </w:rPr>
        <w:t xml:space="preserve">24. </w:t>
      </w:r>
      <w:r>
        <w:t>Выплата страховых сумм производится независимо от сумм, причитающихся по другим видам договоров страхования</w:t>
      </w:r>
    </w:p>
    <w:p>
      <w:r>
        <w:rPr>
          <w:b/>
        </w:rPr>
        <w:t xml:space="preserve">25. </w:t>
      </w:r>
      <w:r>
        <w:t>Иные условия страхования жизни и здоровья государственных охотничьих инспекторов, осуществляющих государственный надзор на территории субъекта Российской Федерации, за исключением особо охраняемых природных территорий федерального значения, в том числе срок действия договора страхования, размер, срок и порядок уплаты страховой премии (страхового взноса), права, обязанности и ответственность страхователя и страховщика, определяются договором страхования."</w:t>
      </w:r>
    </w:p>
    <w:p>
      <w:r>
        <w:rPr>
          <w:b/>
        </w:rPr>
        <w:t xml:space="preserve">22. </w:t>
      </w:r>
      <w:r>
        <w:t>в случае гибели (смерти) государственного охотничьего инспектора, осуществляющего государственный надзор на территории субъекта Российской Федерации, за исключением особо охраняемых природных территорий федерального значения, в период работы (службы) либо в течение одного года после увольнения (освобождения от должности), если гибель (смерть) наступила вследствие причинения ему телесных повреждений или иного вреда здоровью в период работы (службы), - в размере страховой суммы, указанной в части 19 настоящей статьи</w:t>
      </w:r>
    </w:p>
    <w:p>
      <w:r>
        <w:rPr>
          <w:b/>
        </w:rPr>
        <w:t xml:space="preserve">22. </w:t>
      </w:r>
      <w:r>
        <w:t>в случае установления государственному охотничьему инспектору, осуществляющему государственный надзор на территории субъекта Российской Федерации, за исключением особо охраняемых природных территорий федерального значения, инвалидности в период работы (службы) либо в течение одного года после увольнения (освобождения от должности), если инвалидность наступила вследствие причинения ему телесных повреждений или иного вреда здоровью в период работы (службы):</w:t>
      </w:r>
    </w:p>
    <w:p>
      <w:r>
        <w:rPr>
          <w:b/>
        </w:rPr>
        <w:t xml:space="preserve">22. </w:t>
      </w:r>
      <w:r>
        <w:t>инвалиду I группы - 1 125 000 рублей</w:t>
      </w:r>
    </w:p>
    <w:p>
      <w:r>
        <w:rPr>
          <w:b/>
        </w:rPr>
        <w:t xml:space="preserve">22. </w:t>
      </w:r>
      <w:r>
        <w:t>инвалиду II группы - 750 000 рублей</w:t>
      </w:r>
    </w:p>
    <w:p>
      <w:r>
        <w:rPr>
          <w:b/>
        </w:rPr>
        <w:t xml:space="preserve">22. </w:t>
      </w:r>
      <w:r>
        <w:t>инвалиду III группы - 375 000 рублей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