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 днях воинской славы и памятных датах России"</w:t>
      </w:r>
    </w:p>
    <w:p>
      <w:r>
        <w:rPr>
          <w:b/>
        </w:rPr>
        <w:t>Статья 1</w:t>
      </w:r>
    </w:p>
    <w:p>
      <w:r>
        <w:t>Внести в абзац девятнадцатый статьи 1 Федерального закона от 13 марта 1995 года № 32-ФЗ "О днях воинской славы и памятных датах России" (Собрание законодательства Российской Федерации, 1995, № 11, ст. 943; 2005, № 30, ст. 3109; 2012, № 29, ст. 3995; 2013, № 44, ст. 5634; 2014, № 49, ст. 6922; 2020, № 17, ст. 2704; № 31, ст. 5043) изменение, изложив его в следующей редакции: "3 сентября - День Победы над милитаристской Японией и окончания Второй мировой войны (1945 год);".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