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 Федерального закона "О кредитных историях"</w:t>
      </w:r>
    </w:p>
    <w:p>
      <w:r>
        <w:rPr>
          <w:b/>
        </w:rPr>
        <w:t>Статья 1</w:t>
      </w:r>
    </w:p>
    <w:p>
      <w:r>
        <w:t>Внести в часть 315 статьи 5 Федерального закона от 30 декабря 2004 года № 218-ФЗ "О кредитных историях" (Собрание законодательства Российской Федерации, 2005, № 1, ст. 44; № 30, ст. 3121; 2013, № 51, ст. 6683; 2014, № 26, ст. 3395; 2015, № 27, ст. 3945; 2016, № 27, ст. 4164; 2018, № 1, ст. 65; 2019, № 31, ст. 4418; 2020, № 31, ст. 5061) изменение, дополнив ее после слов "кредитный управляющий является" словами "государственной корпорацией развития "ВЭБ.РФ",".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