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об урегулировании вопросов двойного гражданства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