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18, ст. 1941; 2009, № 29, ст. 3601; № 52, ст. 6450; 2011, № 27, ст. 3880; № 29, ст. 4291; № 30, ст. 4590; № 48, ст. 6728; № 50, ст. 7343; 2013, № 30, ст. 4084; № 44, ст. 5633; № 52, ст. 6988; 2014, № 23, ст. 2928; 2015, № 29, ст. 4376; № 41, ст. 5629; 2016, № 27, ст. 4197; 2018, № 9, ст. 1274; № 53, ст. 8440; 2019, № 52, ст. 7803; 2021, № 27, ст. 5103, 5180; 2022, № 50, ст. 8794; 2023, № 1, ст. 67; № 29, ст. 5319; 2024, № 43, ст. 6299) следующие изменения: 1) главу 1 дополнить статьей 93 следующего содержания: "Статья 93. Государственная информационная система по предупреждению, выявлению и пресечению ограничивающих конкуренцию соглашений 1. В целях информационного обеспечения деятельности антимонопольного органа по предупреждению, выявлению и пресечению ограничивающих конкуренцию соглашений создается государственная информационная система по предупреждению, выявлению и пресечению ограничивающих конкуренцию соглашений.</w:t>
      </w:r>
    </w:p>
    <w:p>
      <w:r>
        <w:rPr>
          <w:b/>
        </w:rPr>
        <w:t xml:space="preserve">2. </w:t>
      </w:r>
      <w:r>
        <w:t>Оператором государственной информационной системы по предупреждению, выявлению и пресечению ограничивающих конкуренцию соглашений является федеральный антимонопольный орган</w:t>
      </w:r>
    </w:p>
    <w:p>
      <w:r>
        <w:rPr>
          <w:b/>
        </w:rPr>
        <w:t xml:space="preserve">3. </w:t>
      </w:r>
      <w:r>
        <w:t>Государственная информационная система по предупреждению, выявлению и пресечению ограничивающих конкуренцию соглашений содержит информацию о рисках заключения и реализации ограничивающих конкуренцию соглашений, сформированную на основе обработки сведений о торгах, проводимых в соответствии с законодательством Российской Федерации, о хозяйствующих субъектах и об осуществляемой предпринимательской деятельности на товарных рынках, а также иной информации, в том числе содержащейся в информационных системах, определяемой Правительством Российской Федерации</w:t>
      </w:r>
    </w:p>
    <w:p>
      <w:r>
        <w:rPr>
          <w:b/>
        </w:rPr>
        <w:t xml:space="preserve">4. </w:t>
      </w:r>
      <w:r>
        <w:t>Правительством Российской Федерации утверждается положение о государственной информационной системе по предупреждению, выявлению и пресечению ограничивающих конкуренцию соглашений, которым определяются задачи, функции и принципы функционирования данной государственной информационной системы, ее пользователи и их полномочия, перечни источников обрабатываемой информации и видов информации, представляемой в данную государственную информационную систему в обязательном порядке, и иные вопросы функционирования данной государственной информационной системы</w:t>
      </w:r>
    </w:p>
    <w:p>
      <w:r>
        <w:rPr>
          <w:b/>
        </w:rPr>
        <w:t xml:space="preserve">5. </w:t>
      </w:r>
      <w:r>
        <w:t>Информация, содержащаяся в государственной информационной системе по предупреждению, выявлению и пресечению ограничивающих конкуренцию соглашений, подлежит защите в соответствии с законодательством Российской Федерации об информации, информационных технологиях и о защите информации, а также законодательством Российской Федерации о коммерческой тайне и об иной охраняемой законом тайне</w:t>
      </w:r>
    </w:p>
    <w:p>
      <w:r>
        <w:rPr>
          <w:b/>
        </w:rPr>
        <w:t xml:space="preserve">6. </w:t>
      </w:r>
      <w:r>
        <w:t>Обладателем информации, содержащейся в государственной информационной системе по предупреждению, выявлению и пресечению ограничивающих конкуренцию соглашений, является Российская Федерация. Правомочия обладателя такой информации от имени Российской Федерации осуществляет федеральный антимонопольный орган. Доступ к информации, содержащейся в данной государственной информационной системе, предоставляется с использованием единой системы идентификации и аутентификации.";</w:t>
      </w:r>
    </w:p>
    <w:p>
      <w:r>
        <w:rPr>
          <w:b/>
        </w:rPr>
        <w:t xml:space="preserve">6. </w:t>
      </w:r>
      <w:r>
        <w:t>в статье 23:</w:t>
      </w:r>
    </w:p>
    <w:p>
      <w:r>
        <w:rPr>
          <w:b/>
        </w:rPr>
        <w:t xml:space="preserve">6. </w:t>
      </w:r>
      <w:r>
        <w:t>в пункте 6 части 7 статьи 251 слова "сроки проведения и" исключить</w:t>
      </w:r>
    </w:p>
    <w:p>
      <w:r>
        <w:rPr>
          <w:b/>
        </w:rPr>
        <w:t xml:space="preserve">6. </w:t>
      </w:r>
      <w:r>
        <w:t>в статье 31:</w:t>
      </w:r>
    </w:p>
    <w:p>
      <w:r>
        <w:rPr>
          <w:b/>
        </w:rPr>
        <w:t xml:space="preserve">6. </w:t>
      </w:r>
      <w:r>
        <w:t>части 9 и 91 статьи 32 признать утратившими силу</w:t>
      </w:r>
    </w:p>
    <w:p>
      <w:r>
        <w:rPr>
          <w:b/>
        </w:rPr>
        <w:t xml:space="preserve">6. </w:t>
      </w:r>
      <w:r>
        <w:t>пункт 9 части 1 признать утратившим силу</w:t>
      </w:r>
    </w:p>
    <w:p>
      <w:r>
        <w:rPr>
          <w:b/>
        </w:rPr>
        <w:t xml:space="preserve">6. </w:t>
      </w:r>
      <w:r>
        <w:t>в части 7 слова "результатах ее рассмотрения" заменить словами "результате ее рассмотрения в виде резолютивной части решения коллегиального органа"</w:t>
      </w:r>
    </w:p>
    <w:p>
      <w:r>
        <w:rPr>
          <w:b/>
        </w:rPr>
        <w:t xml:space="preserve">6. </w:t>
      </w:r>
      <w:r>
        <w:t>часть 14 изложить в следующей редакции: "14. Решение коллегиального органа, принятое по результатам пересмотра решения и (или) предписания территориального антимонопольного органа, подлежит изготовлению в полном объеме в течение пяти рабочих дней со дня оглашения резолютивной части решения и направлению в территориальный антимонопольный орган, решение и (или) предписание которого пересматривалось, а также посредством почтовой связи лицам, участвовавшим в деле о нарушении антимонопольного законодательства, в срок, не превышающий пяти рабочих дней с даты его изготовления в полном объеме."</w:t>
      </w:r>
    </w:p>
    <w:p>
      <w:r>
        <w:rPr>
          <w:b/>
        </w:rPr>
        <w:t xml:space="preserve">6. </w:t>
      </w:r>
      <w:r>
        <w:t>часть 15 изложить в следующей редакции: "15. Решение коллегиального органа, принятое по результатам пересмотра решения и (или) предписания территориального антимонопольного органа, вступает в силу с даты его изготовления в полном объеме."</w:t>
      </w:r>
    </w:p>
    <w:p>
      <w:r>
        <w:rPr>
          <w:b/>
        </w:rPr>
        <w:t xml:space="preserve">6. </w:t>
      </w:r>
      <w:r>
        <w:t>пункт 1 части 2 изложить в следующей редакции: "1) получении такого перечня, если такой перечень был представлен в форме, утвержденной федеральным антимонопольным органом;"</w:t>
      </w:r>
    </w:p>
    <w:p>
      <w:r>
        <w:rPr>
          <w:b/>
        </w:rPr>
        <w:t xml:space="preserve">6. </w:t>
      </w:r>
      <w:r>
        <w:t>часть 5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августа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