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2007, № 26, ст. 3089; 2008, № 20, ст. 2259; № 52, ст. 6235, 6236; 2009, № 29, ст. 3597; 2010, № 1, ст. 1; № 19, ст. 2291; № 31, ст. 4164, 4193; 2011, № 1, ст. 23; № 19, ст. 2714; № 47, ст. 6602; № 50, ст. 7362; 2012, № 24, ст. 3082; № 25, ст. 3268; № 31, ст. 4320; № 47, ст. 6403, 6404, 6405; № 53, ст. 7602; 2013, № 14, ст. 1666; № 19, ст. 2323; № 26, ст. 3207, 3208, 3209; № 27, ст. 3469, 3477; № 30, ст. 4025, 4029, 4031, 4040; № 31, ст. 4191; № 44, ст. 5624; № 48, ст. 6163; № 49, ст. 6343; № 51, ст. 6683, 6696; № 52, ст. 6961; 2014, № 6, ст. 557, 566; № 11, ст. 1096; № 19, ст. 2302, 2317, 2335; № 26, ст. 3366; № 30, ст. 4211, 4214, 4218, 4256, 4259, 4264; № 42, ст. 5615; № 43, ст. 5799; № 48, ст. 6636, 6638, 6643, 6651; № 52, ст. 7548; 2015, № 1, ст. 35, 83, 85; № 10, ст. 1405, 1416; № 21, ст. 2981; № 27, ст. 3950; № 29, ст. 4354, 4374, 4391; № 45, ст. 6208; № 48, ст. 6710, 6716; № 51, ст. 7249; 2016, № 1, ст. 59, 63, 84; № 10, ст. 1323; № 11, ст. 1481, 1490; № 26, ст. 3871, 3877; № 27, ст. 4164, 4206, 4223, 4259; № 50, ст. 6975; № 52, ст. 7489; 2017, № 1, ст. 12, 31; № 11, ст. 1535; № 17, ст. 2456; № 18, ст. 2664; № 23, ст. 3227; № 31, ст. 4814, 4816; № 47, ст. 6851; № 52, ст. 7937; 2018, № 1, ст. 21, 30, 35; № 7, ст. 973; № 31, ст. 4825, 4826, 4828; № 41, ст. 6187; № 45, ст. 6832; № 47, ст. 7128; № 53, ст. 8447; 2019, № 12, ст. 1216, 1217, 1218, 1219; № 16, ст. 1820; № 18, ст. 2220; № 22, ст. 2670; № 25, ст. 3161; № 27, ст. 3536; № 29, ст. 3847; № 30, ст. 4119, 4120, 4121; № 44, ст. 6178; № 49, ст. 6964; № 51, ст. 7494, 7495; № 52, ст. 7811, 7819; 2020, № 14, ст. 2019, 2029; № 30, ст. 4744; № 31, ст. 5037; № 42, ст. 6526; № 50, ст. 8065; 2021, № 1, ст. 50, 51, 52; № 9, ст. 1461, 1466, 1471; № 11, ст. 1701, 1702; № 13, ст. 2141; № 15, ст. 2425, 2431; № 18, ст. 3046; № 24, ст. 4218, 4221, 4223, 4224; № 27, ст. 5060, 5111; № 52, ст. 8978; 2022, № 1, ст. 49; № 5, ст. 676; № 8, ст. 1032; № 16, ст. 2595; № 22, ст. 3534; № 29, ст. 5224, 5226, 5254; № 43, ст. 7273; № 48, ст. 8331; № 50, ст. 8773; № 52, ст. 9348, 9364; 2023, № 1, ст. 69, 72; № 8, ст. 1210; № 16, ст. 2754; № 18, ст. 3228, 3229, 3252; № 25, ст. 4407, 4419, 4422; № 26, ст. 4682; № 31, ст. 5790; № 32, ст. 6133, 6136, 6155, 6157; № 51, ст. 9162; № 52, ст. 9509; 2024, № 1, ст. 19, 49; № 15, ст. 1970, 1971; № 18, ст. 2399; № 26, ст. 3554; № 29, ст. 4094; № 33, ст. 4913, 4921, 4937, 4953, 4958, 4980; № 48, ст. 7209; № 49, ст. 7411; № 51, ст. 7855, 7867; № 53, ст. 8500, 8510; 2025, № 6, ст. 404; № 14, ст. 1589; Российская газета, 2025, 11 июня) следующие изменения: 1) абзац первый части 1 статьи 3.5 после слов "частью 2 статьи 11.4," дополнить словами "частью 4 статьи 11.51,"; 2) дополнить статьей 11.51 следующего содержания: "Статья 11.51. Нарушение требований к размещению информации об условиях договора воздушной перевозки в автоматизированной информационной системе оформления воздушных перевозок либо требований к автоматизированной информационной системе оформления воздушных перевозок 1. Неразмещение в соответствии с законодательством Российской Федерации информации об условиях договора воздушной перевозки в автоматизированной информационной системе оформления воздушных перевозок перевозчиком при оформлении им билета или багажной квитанции в электронной форме (электронного перевозочного документа) - влечет наложение административного штрафа на должностных лиц в размере от двадцати тысяч до тридцати тысяч рублей; на юридических лиц - от пятидесяти тысяч до ста тысяч рублей.</w:t>
      </w:r>
    </w:p>
    <w:p>
      <w:r>
        <w:rPr>
          <w:b/>
        </w:rPr>
        <w:t xml:space="preserve">2. </w:t>
      </w:r>
      <w:r>
        <w:t>Повторное совершение административного правонарушения, предусмотренного частью 1 настоящей статьи, - влечет наложение административного штрафа на должностных лиц в размере от тридцати тысяч до пятидесяти тысяч рублей; на юридических лиц - от трехсот тысяч до четырехсот тысяч рублей</w:t>
      </w:r>
    </w:p>
    <w:p>
      <w:r>
        <w:rPr>
          <w:b/>
        </w:rPr>
        <w:t xml:space="preserve">3. </w:t>
      </w:r>
      <w:r>
        <w:t>Нарушение оператором автоматизированной информационной системы оформления воздушных перевозок требований к автоматизированной информационной системе оформления воздушных перевозок, к базам данных, входящим в ее состав, к информационно-телекоммуникационной сети, обеспечивающей работу указанной автоматизированной информационной системы, к ее оператору - влечет наложение административного штрафа на должностных лиц в размере от двадцати тысяч до сорока тысяч рублей; на юридических лиц - от ста тысяч до двухсот тысяч рублей</w:t>
      </w:r>
    </w:p>
    <w:p>
      <w:r>
        <w:rPr>
          <w:b/>
        </w:rPr>
        <w:t xml:space="preserve">4. </w:t>
      </w:r>
      <w:r>
        <w:t>Повторное совершение административного правонарушения, предусмотренного частью 3 настоящей статьи, - влечет наложение административного штрафа на должностных лиц в размере от сорока тысяч до восьмидесяти тысяч рублей; на юридических лиц - от трехсот тысяч до четырехсот тысяч рублей.";</w:t>
      </w:r>
    </w:p>
    <w:p>
      <w:r>
        <w:rPr>
          <w:b/>
        </w:rPr>
        <w:t xml:space="preserve">4. </w:t>
      </w:r>
      <w:r>
        <w:t>в статье 23.42:</w:t>
      </w:r>
    </w:p>
    <w:p>
      <w:r>
        <w:rPr>
          <w:b/>
        </w:rPr>
        <w:t xml:space="preserve">4. </w:t>
      </w:r>
      <w:r>
        <w:t>часть 1 после слов "статьи 11.5," дополнить словами "статьей 11.51,"</w:t>
      </w:r>
    </w:p>
    <w:p>
      <w:r>
        <w:rPr>
          <w:b/>
        </w:rPr>
        <w:t xml:space="preserve">4. </w:t>
      </w:r>
      <w:r>
        <w:t>пункт 1 части 2 после слов "статьи 11.5," дополнить словами "статьей 11.51,"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